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0E" w:rsidRPr="00635A94" w:rsidRDefault="007F5D0E" w:rsidP="007F5D0E">
      <w:pPr>
        <w:tabs>
          <w:tab w:val="left" w:pos="426"/>
        </w:tabs>
        <w:spacing w:line="500" w:lineRule="exact"/>
        <w:ind w:firstLineChars="200" w:firstLine="560"/>
        <w:jc w:val="left"/>
        <w:rPr>
          <w:rFonts w:ascii="方正仿宋_GBK" w:eastAsia="方正仿宋_GBK"/>
          <w:bCs/>
          <w:sz w:val="28"/>
          <w:szCs w:val="28"/>
        </w:rPr>
      </w:pPr>
      <w:r w:rsidRPr="00635A94">
        <w:rPr>
          <w:rFonts w:ascii="方正仿宋_GBK" w:eastAsia="方正仿宋_GBK" w:hint="eastAsia"/>
          <w:bCs/>
          <w:sz w:val="28"/>
          <w:szCs w:val="28"/>
        </w:rPr>
        <w:t>附件</w:t>
      </w:r>
      <w:r w:rsidRPr="00635A94">
        <w:rPr>
          <w:rFonts w:ascii="方正仿宋_GBK" w:eastAsia="方正仿宋_GBK"/>
          <w:bCs/>
          <w:sz w:val="28"/>
          <w:szCs w:val="28"/>
        </w:rPr>
        <w:t>一</w:t>
      </w:r>
    </w:p>
    <w:p w:rsidR="007F5D0E" w:rsidRDefault="007F5D0E" w:rsidP="007F5D0E">
      <w:pPr>
        <w:spacing w:line="420" w:lineRule="exact"/>
        <w:jc w:val="left"/>
        <w:rPr>
          <w:rFonts w:ascii="仿宋_GB2312" w:eastAsia="仿宋_GB2312"/>
          <w:bCs/>
          <w:sz w:val="28"/>
          <w:szCs w:val="28"/>
        </w:rPr>
      </w:pPr>
    </w:p>
    <w:p w:rsidR="007F5D0E" w:rsidRDefault="007F5D0E" w:rsidP="007F5D0E"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6D3F0D">
        <w:rPr>
          <w:rFonts w:ascii="方正小标宋_GBK" w:eastAsia="方正小标宋_GBK" w:hint="eastAsia"/>
          <w:bCs/>
          <w:sz w:val="44"/>
          <w:szCs w:val="44"/>
        </w:rPr>
        <w:t>云南机电职业技术学院</w:t>
      </w:r>
    </w:p>
    <w:p w:rsidR="007F5D0E" w:rsidRPr="006D3F0D" w:rsidRDefault="007F5D0E" w:rsidP="007F5D0E"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bookmarkStart w:id="0" w:name="_GoBack"/>
      <w:r>
        <w:rPr>
          <w:rFonts w:ascii="方正小标宋_GBK" w:eastAsia="方正小标宋_GBK"/>
          <w:bCs/>
          <w:sz w:val="44"/>
          <w:szCs w:val="44"/>
        </w:rPr>
        <w:t>2022</w:t>
      </w:r>
      <w:r w:rsidRPr="006D3F0D">
        <w:rPr>
          <w:rFonts w:ascii="方正小标宋_GBK" w:eastAsia="方正小标宋_GBK" w:hint="eastAsia"/>
          <w:bCs/>
          <w:sz w:val="44"/>
          <w:szCs w:val="44"/>
        </w:rPr>
        <w:t>年单独考试招生职业适应性测试大纲</w:t>
      </w:r>
    </w:p>
    <w:bookmarkEnd w:id="0"/>
    <w:p w:rsidR="007F5D0E" w:rsidRDefault="007F5D0E" w:rsidP="007F5D0E">
      <w:pPr>
        <w:spacing w:line="500" w:lineRule="exact"/>
        <w:rPr>
          <w:rFonts w:ascii="方正仿宋_GBK" w:eastAsia="方正仿宋_GBK"/>
          <w:b/>
          <w:sz w:val="28"/>
          <w:szCs w:val="28"/>
        </w:rPr>
      </w:pPr>
    </w:p>
    <w:p w:rsidR="007F5D0E" w:rsidRPr="006D3F0D" w:rsidRDefault="007F5D0E" w:rsidP="007F5D0E">
      <w:pPr>
        <w:spacing w:line="500" w:lineRule="exact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6D3F0D">
        <w:rPr>
          <w:rFonts w:ascii="黑体" w:eastAsia="黑体" w:hAnsi="黑体" w:hint="eastAsia"/>
          <w:b/>
          <w:sz w:val="28"/>
          <w:szCs w:val="28"/>
        </w:rPr>
        <w:t>一、职业适应性测试（面试）要求</w:t>
      </w:r>
    </w:p>
    <w:p w:rsidR="007F5D0E" w:rsidRPr="006D3F0D" w:rsidRDefault="007F5D0E" w:rsidP="007F5D0E">
      <w:pPr>
        <w:spacing w:line="500" w:lineRule="exact"/>
        <w:ind w:firstLineChars="200" w:firstLine="562"/>
        <w:rPr>
          <w:rFonts w:ascii="方正仿宋_GBK" w:eastAsia="方正仿宋_GBK"/>
          <w:sz w:val="28"/>
          <w:szCs w:val="28"/>
        </w:rPr>
      </w:pPr>
      <w:r w:rsidRPr="006D3F0D">
        <w:rPr>
          <w:rFonts w:ascii="方正仿宋_GBK" w:eastAsia="方正仿宋_GBK" w:hint="eastAsia"/>
          <w:b/>
          <w:sz w:val="28"/>
          <w:szCs w:val="28"/>
        </w:rPr>
        <w:t>（一）心理素质</w:t>
      </w:r>
      <w:r>
        <w:rPr>
          <w:rFonts w:ascii="方正仿宋_GBK" w:eastAsia="方正仿宋_GBK" w:hint="eastAsia"/>
          <w:b/>
          <w:sz w:val="28"/>
          <w:szCs w:val="28"/>
        </w:rPr>
        <w:t>。</w:t>
      </w:r>
      <w:r w:rsidRPr="006D3F0D">
        <w:rPr>
          <w:rFonts w:ascii="方正仿宋_GBK" w:eastAsia="方正仿宋_GBK" w:hint="eastAsia"/>
          <w:sz w:val="28"/>
          <w:szCs w:val="28"/>
        </w:rPr>
        <w:t>乐观开朗，积极上进，有自信心，能冷静地处理问题，不偏激，不固执，具有一定的情绪调节和自控力。</w:t>
      </w:r>
    </w:p>
    <w:p w:rsidR="007F5D0E" w:rsidRPr="006D3F0D" w:rsidRDefault="007F5D0E" w:rsidP="007F5D0E">
      <w:pPr>
        <w:spacing w:line="500" w:lineRule="exact"/>
        <w:ind w:firstLineChars="200" w:firstLine="562"/>
        <w:rPr>
          <w:rFonts w:ascii="方正仿宋_GBK" w:eastAsia="方正仿宋_GBK"/>
          <w:sz w:val="28"/>
          <w:szCs w:val="28"/>
        </w:rPr>
      </w:pPr>
      <w:r w:rsidRPr="006D3F0D">
        <w:rPr>
          <w:rFonts w:ascii="方正仿宋_GBK" w:eastAsia="方正仿宋_GBK" w:hint="eastAsia"/>
          <w:b/>
          <w:sz w:val="28"/>
          <w:szCs w:val="28"/>
        </w:rPr>
        <w:t>（二）仪表仪态</w:t>
      </w:r>
      <w:r>
        <w:rPr>
          <w:rFonts w:ascii="方正仿宋_GBK" w:eastAsia="方正仿宋_GBK" w:hint="eastAsia"/>
          <w:b/>
          <w:sz w:val="28"/>
          <w:szCs w:val="28"/>
        </w:rPr>
        <w:t>。</w:t>
      </w:r>
      <w:r w:rsidRPr="006D3F0D">
        <w:rPr>
          <w:rFonts w:ascii="方正仿宋_GBK" w:eastAsia="方正仿宋_GBK" w:hint="eastAsia"/>
          <w:sz w:val="28"/>
          <w:szCs w:val="28"/>
        </w:rPr>
        <w:t>衣着整洁，仪表得体，举止大方，姿态自然，肢体表达得当。</w:t>
      </w:r>
    </w:p>
    <w:p w:rsidR="007F5D0E" w:rsidRPr="006D3F0D" w:rsidRDefault="007F5D0E" w:rsidP="007F5D0E">
      <w:pPr>
        <w:spacing w:line="500" w:lineRule="exact"/>
        <w:ind w:firstLineChars="200" w:firstLine="562"/>
        <w:rPr>
          <w:rFonts w:ascii="方正仿宋_GBK" w:eastAsia="方正仿宋_GBK"/>
          <w:sz w:val="28"/>
          <w:szCs w:val="28"/>
        </w:rPr>
      </w:pPr>
      <w:r w:rsidRPr="006D3F0D">
        <w:rPr>
          <w:rFonts w:ascii="方正仿宋_GBK" w:eastAsia="方正仿宋_GBK" w:hint="eastAsia"/>
          <w:b/>
          <w:sz w:val="28"/>
          <w:szCs w:val="28"/>
        </w:rPr>
        <w:t>（三）语言表述</w:t>
      </w:r>
      <w:r>
        <w:rPr>
          <w:rFonts w:ascii="方正仿宋_GBK" w:eastAsia="方正仿宋_GBK" w:hint="eastAsia"/>
          <w:b/>
          <w:sz w:val="28"/>
          <w:szCs w:val="28"/>
        </w:rPr>
        <w:t>。</w:t>
      </w:r>
      <w:r w:rsidRPr="006D3F0D">
        <w:rPr>
          <w:rFonts w:ascii="方正仿宋_GBK" w:eastAsia="方正仿宋_GBK" w:hint="eastAsia"/>
          <w:sz w:val="28"/>
          <w:szCs w:val="28"/>
        </w:rPr>
        <w:t>语速适中，口齿清晰，思维灵活，条理清晰，能准确、简洁、流畅地表达自己的观点。</w:t>
      </w:r>
    </w:p>
    <w:p w:rsidR="007F5D0E" w:rsidRPr="006D3F0D" w:rsidRDefault="007F5D0E" w:rsidP="007F5D0E">
      <w:pPr>
        <w:spacing w:line="500" w:lineRule="exact"/>
        <w:ind w:firstLineChars="200" w:firstLine="562"/>
        <w:rPr>
          <w:rFonts w:ascii="方正仿宋_GBK" w:eastAsia="方正仿宋_GBK"/>
          <w:sz w:val="28"/>
          <w:szCs w:val="28"/>
        </w:rPr>
      </w:pPr>
      <w:r w:rsidRPr="006D3F0D">
        <w:rPr>
          <w:rFonts w:ascii="方正仿宋_GBK" w:eastAsia="方正仿宋_GBK" w:hint="eastAsia"/>
          <w:b/>
          <w:sz w:val="28"/>
          <w:szCs w:val="28"/>
        </w:rPr>
        <w:t>（四）身体条件</w:t>
      </w:r>
      <w:r>
        <w:rPr>
          <w:rFonts w:ascii="方正仿宋_GBK" w:eastAsia="方正仿宋_GBK" w:hint="eastAsia"/>
          <w:b/>
          <w:sz w:val="28"/>
          <w:szCs w:val="28"/>
        </w:rPr>
        <w:t>。</w:t>
      </w:r>
      <w:r w:rsidRPr="006D3F0D">
        <w:rPr>
          <w:rFonts w:ascii="方正仿宋_GBK" w:eastAsia="方正仿宋_GBK" w:hint="eastAsia"/>
          <w:sz w:val="28"/>
          <w:szCs w:val="28"/>
        </w:rPr>
        <w:t>按照教育部、卫生部、中国残疾人联合会印发的《普通高等学校招生体检工作指导意见》外，还测试考生身体的灵活性和协调性。</w:t>
      </w:r>
    </w:p>
    <w:p w:rsidR="007F5D0E" w:rsidRPr="006D3F0D" w:rsidRDefault="007F5D0E" w:rsidP="007F5D0E">
      <w:pPr>
        <w:spacing w:line="500" w:lineRule="exact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6D3F0D">
        <w:rPr>
          <w:rFonts w:ascii="黑体" w:eastAsia="黑体" w:hAnsi="黑体" w:hint="eastAsia"/>
          <w:b/>
          <w:sz w:val="28"/>
          <w:szCs w:val="28"/>
        </w:rPr>
        <w:t>二、职业适应性测试（面试）内容。（总分值200分）</w:t>
      </w:r>
    </w:p>
    <w:p w:rsidR="007F5D0E" w:rsidRPr="006D3F0D" w:rsidRDefault="007F5D0E" w:rsidP="007F5D0E">
      <w:pPr>
        <w:spacing w:line="500" w:lineRule="exact"/>
        <w:ind w:firstLineChars="200" w:firstLine="562"/>
        <w:rPr>
          <w:rFonts w:ascii="方正仿宋_GBK" w:eastAsia="方正仿宋_GBK"/>
          <w:b/>
          <w:sz w:val="28"/>
          <w:szCs w:val="28"/>
        </w:rPr>
      </w:pPr>
      <w:r w:rsidRPr="006D3F0D">
        <w:rPr>
          <w:rFonts w:ascii="方正仿宋_GBK" w:eastAsia="方正仿宋_GBK" w:hint="eastAsia"/>
          <w:b/>
          <w:sz w:val="28"/>
          <w:szCs w:val="28"/>
        </w:rPr>
        <w:t>（一）命题回答。（时间控制在3分钟内，分值100分）</w:t>
      </w:r>
    </w:p>
    <w:p w:rsidR="007F5D0E" w:rsidRPr="006D3F0D" w:rsidRDefault="007F5D0E" w:rsidP="007F5D0E">
      <w:pPr>
        <w:spacing w:line="5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6D3F0D">
        <w:rPr>
          <w:rFonts w:ascii="方正仿宋_GBK" w:eastAsia="方正仿宋_GBK" w:hint="eastAsia"/>
          <w:sz w:val="28"/>
          <w:szCs w:val="28"/>
        </w:rPr>
        <w:t>考生通过抽签确定问答题，每生抽取3道题并选取2道回答。问答题全是开放性题目（主观题，无标准答案）主要考察考生的汉语语言表达能力，思辨能力，逻辑思维能力，应急处理能力和知识面。</w:t>
      </w:r>
    </w:p>
    <w:p w:rsidR="007F5D0E" w:rsidRPr="006D3F0D" w:rsidRDefault="007F5D0E" w:rsidP="007F5D0E">
      <w:pPr>
        <w:spacing w:line="500" w:lineRule="exact"/>
        <w:ind w:firstLineChars="200" w:firstLine="562"/>
        <w:rPr>
          <w:rFonts w:ascii="方正仿宋_GBK" w:eastAsia="方正仿宋_GBK"/>
          <w:b/>
          <w:sz w:val="28"/>
          <w:szCs w:val="28"/>
        </w:rPr>
      </w:pPr>
      <w:r w:rsidRPr="006D3F0D">
        <w:rPr>
          <w:rFonts w:ascii="方正仿宋_GBK" w:eastAsia="方正仿宋_GBK" w:hint="eastAsia"/>
          <w:b/>
          <w:sz w:val="28"/>
          <w:szCs w:val="28"/>
        </w:rPr>
        <w:t>（二）能力展示。（时间控制在2分钟内，分值40分）</w:t>
      </w:r>
    </w:p>
    <w:p w:rsidR="007F5D0E" w:rsidRPr="006D3F0D" w:rsidRDefault="007F5D0E" w:rsidP="007F5D0E">
      <w:pPr>
        <w:spacing w:line="5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6D3F0D">
        <w:rPr>
          <w:rFonts w:ascii="方正仿宋_GBK" w:eastAsia="方正仿宋_GBK" w:hint="eastAsia"/>
          <w:sz w:val="28"/>
          <w:szCs w:val="28"/>
        </w:rPr>
        <w:t>包括才艺展示，外语能力展示，或其他技能展示，考生自己选择一项进行展示即可。</w:t>
      </w:r>
    </w:p>
    <w:p w:rsidR="007F5D0E" w:rsidRPr="006D3F0D" w:rsidRDefault="007F5D0E" w:rsidP="007F5D0E">
      <w:pPr>
        <w:spacing w:line="500" w:lineRule="exact"/>
        <w:ind w:firstLineChars="200" w:firstLine="562"/>
        <w:rPr>
          <w:rFonts w:ascii="方正仿宋_GBK" w:eastAsia="方正仿宋_GBK"/>
          <w:b/>
          <w:sz w:val="28"/>
          <w:szCs w:val="28"/>
        </w:rPr>
      </w:pPr>
      <w:r w:rsidRPr="006D3F0D">
        <w:rPr>
          <w:rFonts w:ascii="方正仿宋_GBK" w:eastAsia="方正仿宋_GBK" w:hint="eastAsia"/>
          <w:b/>
          <w:sz w:val="28"/>
          <w:szCs w:val="28"/>
        </w:rPr>
        <w:t>（三）专业和职业认知。（时间控制在3分钟内，分值60分）</w:t>
      </w:r>
    </w:p>
    <w:p w:rsidR="007F5D0E" w:rsidRPr="006D3F0D" w:rsidRDefault="007F5D0E" w:rsidP="007F5D0E">
      <w:pPr>
        <w:spacing w:line="5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6D3F0D">
        <w:rPr>
          <w:rFonts w:ascii="方正仿宋_GBK" w:eastAsia="方正仿宋_GBK" w:hint="eastAsia"/>
          <w:sz w:val="28"/>
          <w:szCs w:val="28"/>
        </w:rPr>
        <w:t>专业或职业认知，考生根据所填报专业，谈谈对该专业或今后的职业认知。</w:t>
      </w:r>
    </w:p>
    <w:p w:rsidR="007F5D0E" w:rsidRPr="006D3F0D" w:rsidRDefault="007F5D0E" w:rsidP="007F5D0E">
      <w:pPr>
        <w:spacing w:line="500" w:lineRule="exact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6D3F0D">
        <w:rPr>
          <w:rFonts w:ascii="黑体" w:eastAsia="黑体" w:hAnsi="黑体" w:hint="eastAsia"/>
          <w:b/>
          <w:sz w:val="28"/>
          <w:szCs w:val="28"/>
        </w:rPr>
        <w:lastRenderedPageBreak/>
        <w:t>三、职业适应性测试（面试）评价标准</w:t>
      </w:r>
    </w:p>
    <w:tbl>
      <w:tblPr>
        <w:tblStyle w:val="1"/>
        <w:tblW w:w="7174" w:type="dxa"/>
        <w:jc w:val="center"/>
        <w:tblLayout w:type="fixed"/>
        <w:tblLook w:val="04A0" w:firstRow="1" w:lastRow="0" w:firstColumn="1" w:lastColumn="0" w:noHBand="0" w:noVBand="1"/>
      </w:tblPr>
      <w:tblGrid>
        <w:gridCol w:w="3389"/>
        <w:gridCol w:w="3785"/>
      </w:tblGrid>
      <w:tr w:rsidR="007F5D0E" w:rsidRPr="006D3F0D" w:rsidTr="00EE1C45">
        <w:trPr>
          <w:jc w:val="center"/>
        </w:trPr>
        <w:tc>
          <w:tcPr>
            <w:tcW w:w="3389" w:type="dxa"/>
            <w:vAlign w:val="center"/>
          </w:tcPr>
          <w:p w:rsidR="007F5D0E" w:rsidRPr="006D3F0D" w:rsidRDefault="007F5D0E" w:rsidP="00EE1C45">
            <w:pPr>
              <w:spacing w:line="500" w:lineRule="exact"/>
              <w:jc w:val="center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评价项目</w:t>
            </w:r>
          </w:p>
        </w:tc>
        <w:tc>
          <w:tcPr>
            <w:tcW w:w="3785" w:type="dxa"/>
            <w:vAlign w:val="center"/>
          </w:tcPr>
          <w:p w:rsidR="007F5D0E" w:rsidRPr="006D3F0D" w:rsidRDefault="007F5D0E" w:rsidP="00EE1C45">
            <w:pPr>
              <w:spacing w:line="500" w:lineRule="exact"/>
              <w:jc w:val="center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指标要素</w:t>
            </w:r>
          </w:p>
        </w:tc>
      </w:tr>
      <w:tr w:rsidR="007F5D0E" w:rsidRPr="006D3F0D" w:rsidTr="00EE1C45">
        <w:trPr>
          <w:jc w:val="center"/>
        </w:trPr>
        <w:tc>
          <w:tcPr>
            <w:tcW w:w="3389" w:type="dxa"/>
            <w:vMerge w:val="restart"/>
            <w:vAlign w:val="center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（一）命题回答（100分）</w:t>
            </w:r>
          </w:p>
        </w:tc>
        <w:tc>
          <w:tcPr>
            <w:tcW w:w="3785" w:type="dxa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1、正确理解题意，并能紧扣题目回答。</w:t>
            </w:r>
          </w:p>
        </w:tc>
      </w:tr>
      <w:tr w:rsidR="007F5D0E" w:rsidRPr="006D3F0D" w:rsidTr="00EE1C45">
        <w:trPr>
          <w:jc w:val="center"/>
        </w:trPr>
        <w:tc>
          <w:tcPr>
            <w:tcW w:w="3389" w:type="dxa"/>
            <w:vMerge/>
            <w:vAlign w:val="center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</w:p>
        </w:tc>
        <w:tc>
          <w:tcPr>
            <w:tcW w:w="3785" w:type="dxa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2、观点或理念无常识性错误。</w:t>
            </w:r>
          </w:p>
        </w:tc>
      </w:tr>
      <w:tr w:rsidR="007F5D0E" w:rsidRPr="006D3F0D" w:rsidTr="00EE1C45">
        <w:trPr>
          <w:jc w:val="center"/>
        </w:trPr>
        <w:tc>
          <w:tcPr>
            <w:tcW w:w="3389" w:type="dxa"/>
            <w:vMerge/>
            <w:vAlign w:val="center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</w:p>
        </w:tc>
        <w:tc>
          <w:tcPr>
            <w:tcW w:w="3785" w:type="dxa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3、内容全面。</w:t>
            </w:r>
          </w:p>
        </w:tc>
      </w:tr>
      <w:tr w:rsidR="007F5D0E" w:rsidRPr="006D3F0D" w:rsidTr="00EE1C45">
        <w:trPr>
          <w:jc w:val="center"/>
        </w:trPr>
        <w:tc>
          <w:tcPr>
            <w:tcW w:w="3389" w:type="dxa"/>
            <w:vMerge/>
            <w:vAlign w:val="center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</w:p>
        </w:tc>
        <w:tc>
          <w:tcPr>
            <w:tcW w:w="3785" w:type="dxa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4、层次感强，有较好的逻辑性。</w:t>
            </w:r>
          </w:p>
        </w:tc>
      </w:tr>
      <w:tr w:rsidR="007F5D0E" w:rsidRPr="006D3F0D" w:rsidTr="00EE1C45">
        <w:trPr>
          <w:jc w:val="center"/>
        </w:trPr>
        <w:tc>
          <w:tcPr>
            <w:tcW w:w="3389" w:type="dxa"/>
            <w:vMerge/>
            <w:vAlign w:val="center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</w:p>
        </w:tc>
        <w:tc>
          <w:tcPr>
            <w:tcW w:w="3785" w:type="dxa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5、表述流畅，语音语速适当。</w:t>
            </w:r>
          </w:p>
        </w:tc>
      </w:tr>
      <w:tr w:rsidR="007F5D0E" w:rsidRPr="006D3F0D" w:rsidTr="00EE1C45">
        <w:trPr>
          <w:jc w:val="center"/>
        </w:trPr>
        <w:tc>
          <w:tcPr>
            <w:tcW w:w="3389" w:type="dxa"/>
            <w:vMerge/>
            <w:vAlign w:val="center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</w:p>
        </w:tc>
        <w:tc>
          <w:tcPr>
            <w:tcW w:w="3785" w:type="dxa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6、有一定的见解和较深入的分析。</w:t>
            </w:r>
          </w:p>
        </w:tc>
      </w:tr>
      <w:tr w:rsidR="007F5D0E" w:rsidRPr="006D3F0D" w:rsidTr="00EE1C45">
        <w:trPr>
          <w:jc w:val="center"/>
        </w:trPr>
        <w:tc>
          <w:tcPr>
            <w:tcW w:w="3389" w:type="dxa"/>
            <w:vMerge/>
            <w:vAlign w:val="center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</w:p>
        </w:tc>
        <w:tc>
          <w:tcPr>
            <w:tcW w:w="3785" w:type="dxa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7、能客观评价，可信度高。</w:t>
            </w:r>
          </w:p>
        </w:tc>
      </w:tr>
      <w:tr w:rsidR="007F5D0E" w:rsidRPr="006D3F0D" w:rsidTr="00EE1C45">
        <w:trPr>
          <w:jc w:val="center"/>
        </w:trPr>
        <w:tc>
          <w:tcPr>
            <w:tcW w:w="3389" w:type="dxa"/>
            <w:vMerge/>
            <w:vAlign w:val="center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</w:p>
        </w:tc>
        <w:tc>
          <w:tcPr>
            <w:tcW w:w="3785" w:type="dxa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8、具备灵活性，对问题能自圆其说。</w:t>
            </w:r>
          </w:p>
        </w:tc>
      </w:tr>
      <w:tr w:rsidR="007F5D0E" w:rsidRPr="006D3F0D" w:rsidTr="00EE1C45">
        <w:trPr>
          <w:jc w:val="center"/>
        </w:trPr>
        <w:tc>
          <w:tcPr>
            <w:tcW w:w="3389" w:type="dxa"/>
            <w:vMerge w:val="restart"/>
            <w:vAlign w:val="center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（二）能力展示（40分）</w:t>
            </w:r>
          </w:p>
        </w:tc>
        <w:tc>
          <w:tcPr>
            <w:tcW w:w="3785" w:type="dxa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1、才艺的专业水平和程度。</w:t>
            </w:r>
          </w:p>
        </w:tc>
      </w:tr>
      <w:tr w:rsidR="007F5D0E" w:rsidRPr="006D3F0D" w:rsidTr="00EE1C45">
        <w:trPr>
          <w:jc w:val="center"/>
        </w:trPr>
        <w:tc>
          <w:tcPr>
            <w:tcW w:w="3389" w:type="dxa"/>
            <w:vMerge/>
            <w:vAlign w:val="center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</w:p>
        </w:tc>
        <w:tc>
          <w:tcPr>
            <w:tcW w:w="3785" w:type="dxa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2、创意和亮点突出。</w:t>
            </w:r>
          </w:p>
        </w:tc>
      </w:tr>
      <w:tr w:rsidR="007F5D0E" w:rsidRPr="006D3F0D" w:rsidTr="00EE1C45">
        <w:trPr>
          <w:jc w:val="center"/>
        </w:trPr>
        <w:tc>
          <w:tcPr>
            <w:tcW w:w="3389" w:type="dxa"/>
            <w:vMerge/>
            <w:vAlign w:val="center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</w:p>
        </w:tc>
        <w:tc>
          <w:tcPr>
            <w:tcW w:w="3785" w:type="dxa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3、气质与素养的情况。</w:t>
            </w:r>
          </w:p>
        </w:tc>
      </w:tr>
      <w:tr w:rsidR="007F5D0E" w:rsidRPr="006D3F0D" w:rsidTr="00EE1C45">
        <w:trPr>
          <w:jc w:val="center"/>
        </w:trPr>
        <w:tc>
          <w:tcPr>
            <w:tcW w:w="3389" w:type="dxa"/>
            <w:vMerge/>
            <w:vAlign w:val="center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</w:p>
        </w:tc>
        <w:tc>
          <w:tcPr>
            <w:tcW w:w="3785" w:type="dxa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4、独特优势的程度。</w:t>
            </w:r>
          </w:p>
        </w:tc>
      </w:tr>
      <w:tr w:rsidR="007F5D0E" w:rsidRPr="006D3F0D" w:rsidTr="00EE1C45">
        <w:trPr>
          <w:jc w:val="center"/>
        </w:trPr>
        <w:tc>
          <w:tcPr>
            <w:tcW w:w="3389" w:type="dxa"/>
            <w:vMerge w:val="restart"/>
            <w:vAlign w:val="center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（三）专业和职业认知（60分）</w:t>
            </w:r>
          </w:p>
        </w:tc>
        <w:tc>
          <w:tcPr>
            <w:tcW w:w="3785" w:type="dxa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1、对所报考的专业有较浓厚的兴趣。</w:t>
            </w:r>
          </w:p>
        </w:tc>
      </w:tr>
      <w:tr w:rsidR="007F5D0E" w:rsidRPr="006D3F0D" w:rsidTr="00EE1C45">
        <w:trPr>
          <w:jc w:val="center"/>
        </w:trPr>
        <w:tc>
          <w:tcPr>
            <w:tcW w:w="3389" w:type="dxa"/>
            <w:vMerge/>
            <w:vAlign w:val="center"/>
          </w:tcPr>
          <w:p w:rsidR="007F5D0E" w:rsidRPr="006D3F0D" w:rsidRDefault="007F5D0E" w:rsidP="00EE1C45">
            <w:pPr>
              <w:spacing w:line="500" w:lineRule="exact"/>
              <w:jc w:val="center"/>
              <w:rPr>
                <w:rFonts w:ascii="方正仿宋_GBK" w:eastAsia="方正仿宋_GBK" w:hAnsiTheme="majorEastAsia"/>
                <w:sz w:val="28"/>
                <w:szCs w:val="28"/>
              </w:rPr>
            </w:pPr>
          </w:p>
        </w:tc>
        <w:tc>
          <w:tcPr>
            <w:tcW w:w="3785" w:type="dxa"/>
          </w:tcPr>
          <w:p w:rsidR="007F5D0E" w:rsidRPr="006D3F0D" w:rsidRDefault="007F5D0E" w:rsidP="00EE1C45">
            <w:p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2、对专业有较好的认识。</w:t>
            </w:r>
          </w:p>
        </w:tc>
      </w:tr>
      <w:tr w:rsidR="007F5D0E" w:rsidRPr="006D3F0D" w:rsidTr="00EE1C45">
        <w:trPr>
          <w:jc w:val="center"/>
        </w:trPr>
        <w:tc>
          <w:tcPr>
            <w:tcW w:w="3389" w:type="dxa"/>
            <w:vMerge/>
            <w:vAlign w:val="center"/>
          </w:tcPr>
          <w:p w:rsidR="007F5D0E" w:rsidRPr="006D3F0D" w:rsidRDefault="007F5D0E" w:rsidP="00EE1C45">
            <w:pPr>
              <w:spacing w:line="500" w:lineRule="exact"/>
              <w:jc w:val="center"/>
              <w:rPr>
                <w:rFonts w:ascii="方正仿宋_GBK" w:eastAsia="方正仿宋_GBK" w:hAnsiTheme="majorEastAsia"/>
                <w:sz w:val="28"/>
                <w:szCs w:val="28"/>
              </w:rPr>
            </w:pPr>
          </w:p>
        </w:tc>
        <w:tc>
          <w:tcPr>
            <w:tcW w:w="3785" w:type="dxa"/>
          </w:tcPr>
          <w:p w:rsidR="007F5D0E" w:rsidRPr="006D3F0D" w:rsidRDefault="007F5D0E" w:rsidP="007F5D0E">
            <w:pPr>
              <w:numPr>
                <w:ilvl w:val="0"/>
                <w:numId w:val="1"/>
              </w:numPr>
              <w:spacing w:line="500" w:lineRule="exact"/>
              <w:rPr>
                <w:rFonts w:ascii="方正仿宋_GBK" w:eastAsia="方正仿宋_GBK" w:hAnsiTheme="majorEastAsia"/>
                <w:sz w:val="28"/>
                <w:szCs w:val="28"/>
              </w:rPr>
            </w:pPr>
            <w:r w:rsidRPr="006D3F0D">
              <w:rPr>
                <w:rFonts w:ascii="方正仿宋_GBK" w:eastAsia="方正仿宋_GBK" w:hAnsiTheme="majorEastAsia" w:hint="eastAsia"/>
                <w:sz w:val="28"/>
                <w:szCs w:val="28"/>
              </w:rPr>
              <w:t>对所填报专业的职业认知。</w:t>
            </w:r>
          </w:p>
        </w:tc>
      </w:tr>
    </w:tbl>
    <w:p w:rsidR="007F5D0E" w:rsidRPr="006D3F0D" w:rsidRDefault="007F5D0E" w:rsidP="007F5D0E">
      <w:pPr>
        <w:spacing w:line="500" w:lineRule="exact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6D3F0D">
        <w:rPr>
          <w:rFonts w:ascii="黑体" w:eastAsia="黑体" w:hAnsi="黑体" w:hint="eastAsia"/>
          <w:b/>
          <w:sz w:val="28"/>
          <w:szCs w:val="28"/>
        </w:rPr>
        <w:t>四、职业适应性测试（面试）注意事项</w:t>
      </w:r>
    </w:p>
    <w:p w:rsidR="007F5D0E" w:rsidRPr="006D3F0D" w:rsidRDefault="007F5D0E" w:rsidP="007F5D0E">
      <w:pPr>
        <w:spacing w:line="5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6D3F0D">
        <w:rPr>
          <w:rFonts w:ascii="方正仿宋_GBK" w:eastAsia="方正仿宋_GBK" w:hint="eastAsia"/>
          <w:sz w:val="28"/>
          <w:szCs w:val="28"/>
        </w:rPr>
        <w:t>（一）考生必须提前30分钟到达职业适应性测试（面试）考场侯考，带齐准考证、身份证。</w:t>
      </w:r>
    </w:p>
    <w:p w:rsidR="007F5D0E" w:rsidRPr="006D3F0D" w:rsidRDefault="007F5D0E" w:rsidP="007F5D0E">
      <w:pPr>
        <w:spacing w:line="5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6D3F0D">
        <w:rPr>
          <w:rFonts w:ascii="方正仿宋_GBK" w:eastAsia="方正仿宋_GBK" w:hint="eastAsia"/>
          <w:sz w:val="28"/>
          <w:szCs w:val="28"/>
        </w:rPr>
        <w:lastRenderedPageBreak/>
        <w:t>（二）到达考场，保持安静。听从工作人员指挥，按照顺利抽签备考。</w:t>
      </w:r>
    </w:p>
    <w:p w:rsidR="007F5D0E" w:rsidRPr="006D3F0D" w:rsidRDefault="007F5D0E" w:rsidP="007F5D0E">
      <w:pPr>
        <w:spacing w:line="50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6D3F0D">
        <w:rPr>
          <w:rFonts w:ascii="方正仿宋_GBK" w:eastAsia="方正仿宋_GBK" w:hint="eastAsia"/>
          <w:sz w:val="28"/>
          <w:szCs w:val="28"/>
        </w:rPr>
        <w:t>（三）考试过程中，不能向监考教师透露自己的姓名、毕业学校等信息。</w:t>
      </w:r>
    </w:p>
    <w:p w:rsidR="00DD687B" w:rsidRPr="007F5D0E" w:rsidRDefault="00DD687B"/>
    <w:sectPr w:rsidR="00DD687B" w:rsidRPr="007F5D0E" w:rsidSect="00D27BE2">
      <w:footerReference w:type="default" r:id="rId5"/>
      <w:pgSz w:w="11906" w:h="16838"/>
      <w:pgMar w:top="1814" w:right="1531" w:bottom="1701" w:left="1531" w:header="851" w:footer="1219" w:gutter="0"/>
      <w:pgNumType w:start="1"/>
      <w:cols w:space="720"/>
      <w:docGrid w:type="lines" w:linePitch="4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8408159"/>
      <w:docPartObj>
        <w:docPartGallery w:val="Page Numbers (Bottom of Page)"/>
        <w:docPartUnique/>
      </w:docPartObj>
    </w:sdtPr>
    <w:sdtEndPr/>
    <w:sdtContent>
      <w:p w:rsidR="00D27BE2" w:rsidRDefault="007F5D0E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D0E">
          <w:rPr>
            <w:noProof/>
            <w:lang w:val="zh-CN"/>
          </w:rPr>
          <w:t>1</w:t>
        </w:r>
        <w:r>
          <w:fldChar w:fldCharType="end"/>
        </w:r>
      </w:p>
    </w:sdtContent>
  </w:sdt>
  <w:p w:rsidR="00D27BE2" w:rsidRDefault="007F5D0E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712E9"/>
    <w:multiLevelType w:val="multilevel"/>
    <w:tmpl w:val="59B712E9"/>
    <w:lvl w:ilvl="0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0E"/>
    <w:rsid w:val="007F5D0E"/>
    <w:rsid w:val="00DD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32B66-74D8-4725-B849-27FA4D5A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D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7F5D0E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character" w:customStyle="1" w:styleId="a4">
    <w:name w:val="页脚 字符"/>
    <w:basedOn w:val="a0"/>
    <w:link w:val="a3"/>
    <w:uiPriority w:val="99"/>
    <w:rsid w:val="007F5D0E"/>
    <w:rPr>
      <w:rFonts w:ascii="Times New Roman" w:eastAsia="仿宋_GB2312" w:hAnsi="Times New Roman" w:cs="Times New Roman"/>
      <w:sz w:val="18"/>
      <w:szCs w:val="20"/>
    </w:rPr>
  </w:style>
  <w:style w:type="table" w:customStyle="1" w:styleId="1">
    <w:name w:val="网格型1"/>
    <w:basedOn w:val="a1"/>
    <w:next w:val="a5"/>
    <w:uiPriority w:val="59"/>
    <w:rsid w:val="007F5D0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F5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821</Characters>
  <Application>Microsoft Office Word</Application>
  <DocSecurity>0</DocSecurity>
  <Lines>6</Lines>
  <Paragraphs>1</Paragraphs>
  <ScaleCrop>false</ScaleCrop>
  <Company>www.gxghost.com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2022-03-16T08:10:00Z</dcterms:created>
  <dcterms:modified xsi:type="dcterms:W3CDTF">2022-03-16T08:11:00Z</dcterms:modified>
</cp:coreProperties>
</file>