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pPr>
        <w:spacing w:line="360" w:lineRule="auto"/>
        <w:rPr>
          <w:rFonts w:asciiTheme="minorEastAsia" w:hAnsiTheme="minorEastAsia" w:eastAsiaTheme="minorEastAsia" w:cstheme="minorEastAsia"/>
          <w:b/>
          <w:bCs/>
          <w:color w:val="000000" w:themeColor="text1"/>
          <w:sz w:val="28"/>
          <w:szCs w:val="40"/>
          <w14:textFill>
            <w14:solidFill>
              <w14:schemeClr w14:val="tx1"/>
            </w14:solidFill>
          </w14:textFill>
        </w:rPr>
      </w:pPr>
    </w:p>
    <w:p>
      <w:pPr>
        <w:jc w:val="center"/>
        <w:rPr>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kern w:val="0"/>
          <w:sz w:val="44"/>
          <w:szCs w:val="44"/>
          <w:lang w:eastAsia="zh-CN"/>
          <w14:textFill>
            <w14:solidFill>
              <w14:schemeClr w14:val="tx1"/>
            </w14:solidFill>
          </w14:textFill>
        </w:rPr>
        <w:t>云南机电职业技术学院后勤服务有限公司超市供货商入围项目</w:t>
      </w:r>
    </w:p>
    <w:p>
      <w:pPr>
        <w:rPr>
          <w:rFonts w:asciiTheme="minorEastAsia" w:hAnsiTheme="minorEastAsia" w:eastAsiaTheme="minorEastAsia" w:cstheme="minorEastAsia"/>
          <w:color w:val="000000" w:themeColor="text1"/>
          <w14:textFill>
            <w14:solidFill>
              <w14:schemeClr w14:val="tx1"/>
            </w14:solidFill>
          </w14:textFill>
        </w:rPr>
      </w:pPr>
    </w:p>
    <w:p>
      <w:pPr>
        <w:pStyle w:val="22"/>
        <w:spacing w:line="360" w:lineRule="auto"/>
        <w:jc w:val="both"/>
        <w:rPr>
          <w:rFonts w:asciiTheme="minorEastAsia" w:hAnsiTheme="minorEastAsia" w:eastAsiaTheme="minorEastAsia" w:cstheme="minorEastAsia"/>
          <w:b/>
          <w:bCs/>
          <w:color w:val="000000" w:themeColor="text1"/>
          <w:sz w:val="96"/>
          <w:szCs w:val="96"/>
          <w14:textFill>
            <w14:solidFill>
              <w14:schemeClr w14:val="tx1"/>
            </w14:solidFill>
          </w14:textFill>
        </w:rPr>
      </w:pPr>
    </w:p>
    <w:p/>
    <w:p>
      <w:pPr>
        <w:pStyle w:val="22"/>
        <w:spacing w:line="360" w:lineRule="auto"/>
        <w:jc w:val="center"/>
        <w:rPr>
          <w:rFonts w:asciiTheme="minorEastAsia" w:hAnsiTheme="minorEastAsia" w:eastAsiaTheme="minorEastAsia" w:cstheme="minorEastAsia"/>
          <w:b/>
          <w:bCs/>
          <w:color w:val="000000" w:themeColor="text1"/>
          <w:sz w:val="96"/>
          <w:szCs w:val="96"/>
          <w14:textFill>
            <w14:solidFill>
              <w14:schemeClr w14:val="tx1"/>
            </w14:solidFill>
          </w14:textFill>
        </w:rPr>
      </w:pPr>
      <w:r>
        <w:rPr>
          <w:rFonts w:hint="eastAsia" w:asciiTheme="minorEastAsia" w:hAnsiTheme="minorEastAsia" w:eastAsiaTheme="minorEastAsia" w:cstheme="minorEastAsia"/>
          <w:b/>
          <w:bCs/>
          <w:color w:val="000000" w:themeColor="text1"/>
          <w:sz w:val="56"/>
          <w:szCs w:val="56"/>
          <w:lang w:eastAsia="zh-CN"/>
          <w14:textFill>
            <w14:solidFill>
              <w14:schemeClr w14:val="tx1"/>
            </w14:solidFill>
          </w14:textFill>
        </w:rPr>
        <w:t>竞争性磋商文件</w:t>
      </w:r>
    </w:p>
    <w:p>
      <w:pPr>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pStyle w:val="22"/>
        <w:jc w:val="center"/>
        <w:rPr>
          <w:rFonts w:hint="default" w:asciiTheme="minorEastAsia" w:hAnsiTheme="minorEastAsia" w:eastAsiaTheme="minorEastAsia" w:cstheme="minorEastAsia"/>
          <w:b/>
          <w:bCs/>
          <w:color w:val="000000" w:themeColor="text1"/>
          <w:sz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lang w:eastAsia="zh-CN"/>
          <w14:textFill>
            <w14:solidFill>
              <w14:schemeClr w14:val="tx1"/>
            </w14:solidFill>
          </w14:textFill>
        </w:rPr>
        <w:t>磋商编号：</w:t>
      </w:r>
      <w:r>
        <w:rPr>
          <w:rFonts w:hint="eastAsia" w:asciiTheme="minorEastAsia" w:hAnsiTheme="minorEastAsia" w:eastAsiaTheme="minorEastAsia" w:cstheme="minorEastAsia"/>
          <w:b/>
          <w:bCs/>
          <w:color w:val="000000" w:themeColor="text1"/>
          <w:sz w:val="32"/>
          <w:lang w:val="en-US" w:eastAsia="zh-CN"/>
          <w14:textFill>
            <w14:solidFill>
              <w14:schemeClr w14:val="tx1"/>
            </w14:solidFill>
          </w14:textFill>
        </w:rPr>
        <w:t>YNMECHS2022-02</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pStyle w:val="22"/>
        <w:spacing w:line="360" w:lineRule="auto"/>
        <w:jc w:val="cente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采购人</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云南机电职业技术学院后勤服务有限公司</w:t>
      </w:r>
    </w:p>
    <w:p>
      <w:pPr>
        <w:pStyle w:val="22"/>
        <w:spacing w:line="360" w:lineRule="auto"/>
        <w:jc w:val="cente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pPr>
    </w:p>
    <w:p>
      <w:pPr>
        <w:pStyle w:val="22"/>
        <w:spacing w:line="360" w:lineRule="auto"/>
        <w:jc w:val="center"/>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2022</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月</w:t>
      </w:r>
    </w:p>
    <w:p>
      <w:pPr>
        <w:pStyle w:val="22"/>
        <w:jc w:val="center"/>
        <w:rPr>
          <w:rFonts w:asciiTheme="minorEastAsia" w:hAnsiTheme="minorEastAsia" w:eastAsiaTheme="minorEastAsia" w:cstheme="minorEastAsia"/>
          <w:b/>
          <w:color w:val="000000" w:themeColor="text1"/>
          <w:sz w:val="72"/>
          <w:szCs w:val="40"/>
          <w14:textFill>
            <w14:solidFill>
              <w14:schemeClr w14:val="tx1"/>
            </w14:solidFill>
          </w14:textFill>
        </w:rPr>
      </w:pPr>
      <w:r>
        <w:rPr>
          <w:rFonts w:hint="eastAsia" w:asciiTheme="minorEastAsia" w:hAnsiTheme="minorEastAsia" w:eastAsiaTheme="minorEastAsia" w:cstheme="minorEastAsia"/>
          <w:color w:val="000000" w:themeColor="text1"/>
          <w:sz w:val="32"/>
          <w14:textFill>
            <w14:solidFill>
              <w14:schemeClr w14:val="tx1"/>
            </w14:solidFill>
          </w14:textFill>
        </w:rPr>
        <w:br w:type="page"/>
      </w:r>
      <w:r>
        <w:rPr>
          <w:rFonts w:hint="eastAsia" w:asciiTheme="minorEastAsia" w:hAnsiTheme="minorEastAsia" w:eastAsiaTheme="minorEastAsia" w:cstheme="minorEastAsia"/>
          <w:b/>
          <w:bCs/>
          <w:color w:val="000000" w:themeColor="text1"/>
          <w:sz w:val="44"/>
          <w:szCs w:val="44"/>
          <w14:textFill>
            <w14:solidFill>
              <w14:schemeClr w14:val="tx1"/>
            </w14:solidFill>
          </w14:textFill>
        </w:rPr>
        <w:t>目 录</w:t>
      </w:r>
    </w:p>
    <w:p>
      <w:pPr>
        <w:spacing w:line="340" w:lineRule="atLeast"/>
        <w:rPr>
          <w:rFonts w:asciiTheme="minorEastAsia" w:hAnsiTheme="minorEastAsia" w:eastAsiaTheme="minorEastAsia" w:cstheme="minorEastAsia"/>
          <w:color w:val="000000" w:themeColor="text1"/>
          <w:sz w:val="32"/>
          <w:szCs w:val="32"/>
          <w14:textFill>
            <w14:solidFill>
              <w14:schemeClr w14:val="tx1"/>
            </w14:solidFill>
          </w14:textFill>
        </w:rPr>
      </w:pP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rPr>
          <w:rStyle w:val="49"/>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TOC \o "1-3" \h \z </w:instrText>
      </w:r>
      <w:r>
        <w:rPr>
          <w:rStyle w:val="49"/>
          <w:bCs/>
          <w:caps/>
          <w:snapToGrid w:val="0"/>
          <w:color w:val="000000" w:themeColor="text1"/>
          <w:kern w:val="21"/>
          <w:sz w:val="24"/>
          <w:szCs w:val="24"/>
          <w14:textFill>
            <w14:solidFill>
              <w14:schemeClr w14:val="tx1"/>
            </w14:solidFill>
          </w14:textFill>
        </w:rPr>
        <w:fldChar w:fldCharType="separate"/>
      </w:r>
      <w:r>
        <w:fldChar w:fldCharType="begin"/>
      </w:r>
      <w:r>
        <w:instrText xml:space="preserve"> HYPERLINK \l "_Toc496805421" </w:instrText>
      </w:r>
      <w:r>
        <w:fldChar w:fldCharType="separate"/>
      </w:r>
      <w:r>
        <w:rPr>
          <w:rStyle w:val="49"/>
          <w:rFonts w:hint="default"/>
          <w:bCs/>
          <w:caps/>
          <w:snapToGrid w:val="0"/>
          <w:color w:val="000000" w:themeColor="text1"/>
          <w:kern w:val="21"/>
          <w:sz w:val="24"/>
          <w:szCs w:val="24"/>
          <w14:textFill>
            <w14:solidFill>
              <w14:schemeClr w14:val="tx1"/>
            </w14:solidFill>
          </w14:textFill>
        </w:rPr>
        <w:t xml:space="preserve">第一章  </w:t>
      </w:r>
      <w:r>
        <w:rPr>
          <w:rStyle w:val="49"/>
          <w:rFonts w:hint="eastAsia"/>
          <w:bCs/>
          <w:caps/>
          <w:snapToGrid w:val="0"/>
          <w:color w:val="000000" w:themeColor="text1"/>
          <w:kern w:val="21"/>
          <w:sz w:val="24"/>
          <w:szCs w:val="24"/>
          <w:lang w:eastAsia="zh-CN"/>
          <w14:textFill>
            <w14:solidFill>
              <w14:schemeClr w14:val="tx1"/>
            </w14:solidFill>
          </w14:textFill>
        </w:rPr>
        <w:t>竞争性磋商公告</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_Toc496805421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1</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"_Toc496805429" </w:instrText>
      </w:r>
      <w:r>
        <w:fldChar w:fldCharType="separate"/>
      </w:r>
      <w:r>
        <w:rPr>
          <w:rStyle w:val="49"/>
          <w:rFonts w:hint="default"/>
          <w:bCs/>
          <w:caps/>
          <w:snapToGrid w:val="0"/>
          <w:color w:val="000000" w:themeColor="text1"/>
          <w:kern w:val="21"/>
          <w:sz w:val="24"/>
          <w:szCs w:val="24"/>
          <w14:textFill>
            <w14:solidFill>
              <w14:schemeClr w14:val="tx1"/>
            </w14:solidFill>
          </w14:textFill>
        </w:rPr>
        <w:t xml:space="preserve">第二章  </w:t>
      </w:r>
      <w:r>
        <w:rPr>
          <w:rStyle w:val="49"/>
          <w:rFonts w:hint="eastAsia"/>
          <w:bCs/>
          <w:caps/>
          <w:snapToGrid w:val="0"/>
          <w:color w:val="000000" w:themeColor="text1"/>
          <w:kern w:val="21"/>
          <w:sz w:val="24"/>
          <w:szCs w:val="24"/>
          <w:lang w:eastAsia="zh-CN"/>
          <w14:textFill>
            <w14:solidFill>
              <w14:schemeClr w14:val="tx1"/>
            </w14:solidFill>
          </w14:textFill>
        </w:rPr>
        <w:t>供货商</w:t>
      </w:r>
      <w:r>
        <w:rPr>
          <w:rStyle w:val="49"/>
          <w:rFonts w:hint="default"/>
          <w:bCs/>
          <w:caps/>
          <w:snapToGrid w:val="0"/>
          <w:color w:val="000000" w:themeColor="text1"/>
          <w:kern w:val="21"/>
          <w:sz w:val="24"/>
          <w:szCs w:val="24"/>
          <w14:textFill>
            <w14:solidFill>
              <w14:schemeClr w14:val="tx1"/>
            </w14:solidFill>
          </w14:textFill>
        </w:rPr>
        <w:t>须知</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_Toc496805429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3</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"_Toc496805430" </w:instrText>
      </w:r>
      <w:r>
        <w:fldChar w:fldCharType="separate"/>
      </w:r>
      <w:r>
        <w:rPr>
          <w:rStyle w:val="49"/>
          <w:rFonts w:hint="eastAsia"/>
          <w:bCs/>
          <w:caps/>
          <w:snapToGrid w:val="0"/>
          <w:color w:val="000000" w:themeColor="text1"/>
          <w:kern w:val="21"/>
          <w:sz w:val="24"/>
          <w:szCs w:val="24"/>
          <w:lang w:eastAsia="zh-CN"/>
          <w14:textFill>
            <w14:solidFill>
              <w14:schemeClr w14:val="tx1"/>
            </w14:solidFill>
          </w14:textFill>
        </w:rPr>
        <w:t>供货商</w:t>
      </w:r>
      <w:r>
        <w:rPr>
          <w:rStyle w:val="49"/>
          <w:rFonts w:hint="default"/>
          <w:bCs/>
          <w:caps/>
          <w:snapToGrid w:val="0"/>
          <w:color w:val="000000" w:themeColor="text1"/>
          <w:kern w:val="21"/>
          <w:sz w:val="24"/>
          <w:szCs w:val="24"/>
          <w14:textFill>
            <w14:solidFill>
              <w14:schemeClr w14:val="tx1"/>
            </w14:solidFill>
          </w14:textFill>
        </w:rPr>
        <w:t>须知前附表</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_Toc496805430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4</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"_Toc496805431" </w:instrText>
      </w:r>
      <w:r>
        <w:fldChar w:fldCharType="separate"/>
      </w:r>
      <w:r>
        <w:rPr>
          <w:rStyle w:val="49"/>
          <w:rFonts w:hint="default"/>
          <w:bCs/>
          <w:caps/>
          <w:snapToGrid w:val="0"/>
          <w:color w:val="000000" w:themeColor="text1"/>
          <w:kern w:val="21"/>
          <w:sz w:val="24"/>
          <w:szCs w:val="24"/>
          <w14:textFill>
            <w14:solidFill>
              <w14:schemeClr w14:val="tx1"/>
            </w14:solidFill>
          </w14:textFill>
        </w:rPr>
        <w:t>第三章  合同书样式及主要条款</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_Toc496805431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14</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"_Toc496805433" </w:instrText>
      </w:r>
      <w:r>
        <w:fldChar w:fldCharType="separate"/>
      </w:r>
      <w:r>
        <w:rPr>
          <w:rStyle w:val="49"/>
          <w:rFonts w:hint="default"/>
          <w:bCs/>
          <w:caps/>
          <w:snapToGrid w:val="0"/>
          <w:color w:val="000000" w:themeColor="text1"/>
          <w:kern w:val="21"/>
          <w:sz w:val="24"/>
          <w:szCs w:val="24"/>
          <w14:textFill>
            <w14:solidFill>
              <w14:schemeClr w14:val="tx1"/>
            </w14:solidFill>
          </w14:textFill>
        </w:rPr>
        <w:t>第四章  响应文件格式</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_Toc496805433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18</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"_Toc496805439" </w:instrText>
      </w:r>
      <w:r>
        <w:fldChar w:fldCharType="separate"/>
      </w:r>
      <w:r>
        <w:rPr>
          <w:rStyle w:val="49"/>
          <w:rFonts w:hint="default"/>
          <w:bCs/>
          <w:caps/>
          <w:snapToGrid w:val="0"/>
          <w:color w:val="000000" w:themeColor="text1"/>
          <w:kern w:val="21"/>
          <w:sz w:val="24"/>
          <w:szCs w:val="24"/>
          <w14:textFill>
            <w14:solidFill>
              <w14:schemeClr w14:val="tx1"/>
            </w14:solidFill>
          </w14:textFill>
        </w:rPr>
        <w:t>第五章  采购需求</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_Toc496805439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39</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Style w:val="49"/>
          <w:rFonts w:hint="default"/>
          <w:bCs/>
          <w:caps/>
          <w:snapToGrid w:val="0"/>
          <w:color w:val="000000" w:themeColor="text1"/>
          <w:kern w:val="21"/>
          <w:sz w:val="24"/>
          <w:szCs w:val="24"/>
          <w14:textFill>
            <w14:solidFill>
              <w14:schemeClr w14:val="tx1"/>
            </w14:solidFill>
          </w14:textFill>
        </w:rPr>
      </w:pPr>
      <w:r>
        <w:fldChar w:fldCharType="begin"/>
      </w:r>
      <w:r>
        <w:instrText xml:space="preserve"> HYPERLINK \l "_Toc496805440" </w:instrText>
      </w:r>
      <w:r>
        <w:fldChar w:fldCharType="separate"/>
      </w:r>
      <w:r>
        <w:rPr>
          <w:rStyle w:val="49"/>
          <w:rFonts w:hint="default"/>
          <w:bCs/>
          <w:caps/>
          <w:snapToGrid w:val="0"/>
          <w:color w:val="000000" w:themeColor="text1"/>
          <w:kern w:val="21"/>
          <w:sz w:val="24"/>
          <w:szCs w:val="24"/>
          <w14:textFill>
            <w14:solidFill>
              <w14:schemeClr w14:val="tx1"/>
            </w14:solidFill>
          </w14:textFill>
        </w:rPr>
        <w:t>第六章  评审方法</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_Toc496805440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41</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9"/>
        <w:tabs>
          <w:tab w:val="left" w:pos="840"/>
          <w:tab w:val="right" w:leader="dot" w:pos="9170"/>
        </w:tabs>
        <w:spacing w:before="120" w:after="120" w:line="276" w:lineRule="auto"/>
        <w:jc w:val="center"/>
        <w:rPr>
          <w:rFonts w:asciiTheme="minorEastAsia" w:hAnsiTheme="minorEastAsia" w:eastAsiaTheme="minorEastAsia" w:cstheme="minorBidi"/>
          <w:color w:val="000000" w:themeColor="text1"/>
          <w:sz w:val="32"/>
          <w:szCs w:val="32"/>
          <w14:textFill>
            <w14:solidFill>
              <w14:schemeClr w14:val="tx1"/>
            </w14:solidFill>
          </w14:textFill>
        </w:rPr>
      </w:pPr>
      <w:r>
        <w:fldChar w:fldCharType="begin"/>
      </w:r>
      <w:r>
        <w:instrText xml:space="preserve"> HYPERLINK \l "_Toc496805441" </w:instrText>
      </w:r>
      <w:r>
        <w:fldChar w:fldCharType="separate"/>
      </w:r>
      <w:r>
        <w:rPr>
          <w:rStyle w:val="49"/>
          <w:rFonts w:hint="default"/>
          <w:bCs/>
          <w:caps/>
          <w:snapToGrid w:val="0"/>
          <w:color w:val="000000" w:themeColor="text1"/>
          <w:kern w:val="21"/>
          <w:sz w:val="24"/>
          <w:szCs w:val="24"/>
          <w14:textFill>
            <w14:solidFill>
              <w14:schemeClr w14:val="tx1"/>
            </w14:solidFill>
          </w14:textFill>
        </w:rPr>
        <w:t>评审方法前附表</w:t>
      </w:r>
      <w:r>
        <w:rPr>
          <w:rStyle w:val="49"/>
          <w:rFonts w:hint="default"/>
          <w:bCs/>
          <w:caps/>
          <w:snapToGrid w:val="0"/>
          <w:color w:val="000000" w:themeColor="text1"/>
          <w:kern w:val="21"/>
          <w:sz w:val="24"/>
          <w:szCs w:val="24"/>
          <w14:textFill>
            <w14:solidFill>
              <w14:schemeClr w14:val="tx1"/>
            </w14:solidFill>
          </w14:textFill>
        </w:rPr>
        <w:tab/>
      </w:r>
      <w:r>
        <w:rPr>
          <w:rStyle w:val="49"/>
          <w:rFonts w:hint="default"/>
          <w:bCs/>
          <w:caps/>
          <w:snapToGrid w:val="0"/>
          <w:color w:val="000000" w:themeColor="text1"/>
          <w:kern w:val="21"/>
          <w:sz w:val="24"/>
          <w:szCs w:val="24"/>
          <w14:textFill>
            <w14:solidFill>
              <w14:schemeClr w14:val="tx1"/>
            </w14:solidFill>
          </w14:textFill>
        </w:rPr>
        <w:fldChar w:fldCharType="begin"/>
      </w:r>
      <w:r>
        <w:rPr>
          <w:rStyle w:val="49"/>
          <w:rFonts w:hint="default"/>
          <w:bCs/>
          <w:caps/>
          <w:snapToGrid w:val="0"/>
          <w:color w:val="000000" w:themeColor="text1"/>
          <w:kern w:val="21"/>
          <w:sz w:val="24"/>
          <w:szCs w:val="24"/>
          <w14:textFill>
            <w14:solidFill>
              <w14:schemeClr w14:val="tx1"/>
            </w14:solidFill>
          </w14:textFill>
        </w:rPr>
        <w:instrText xml:space="preserve"> PAGEREF _Toc496805441 \h </w:instrText>
      </w:r>
      <w:r>
        <w:rPr>
          <w:rStyle w:val="49"/>
          <w:rFonts w:hint="default"/>
          <w:bCs/>
          <w:caps/>
          <w:snapToGrid w:val="0"/>
          <w:color w:val="000000" w:themeColor="text1"/>
          <w:kern w:val="21"/>
          <w:sz w:val="24"/>
          <w:szCs w:val="24"/>
          <w14:textFill>
            <w14:solidFill>
              <w14:schemeClr w14:val="tx1"/>
            </w14:solidFill>
          </w14:textFill>
        </w:rPr>
        <w:fldChar w:fldCharType="separate"/>
      </w:r>
      <w:r>
        <w:rPr>
          <w:rStyle w:val="49"/>
          <w:rFonts w:hint="default"/>
          <w:bCs/>
          <w:caps/>
          <w:snapToGrid w:val="0"/>
          <w:color w:val="000000" w:themeColor="text1"/>
          <w:kern w:val="21"/>
          <w:sz w:val="24"/>
          <w:szCs w:val="24"/>
          <w14:textFill>
            <w14:solidFill>
              <w14:schemeClr w14:val="tx1"/>
            </w14:solidFill>
          </w14:textFill>
        </w:rPr>
        <w:t>41</w:t>
      </w:r>
      <w:r>
        <w:rPr>
          <w:rStyle w:val="49"/>
          <w:rFonts w:hint="default"/>
          <w:bCs/>
          <w:caps/>
          <w:snapToGrid w:val="0"/>
          <w:color w:val="000000" w:themeColor="text1"/>
          <w:kern w:val="21"/>
          <w:sz w:val="24"/>
          <w:szCs w:val="24"/>
          <w14:textFill>
            <w14:solidFill>
              <w14:schemeClr w14:val="tx1"/>
            </w14:solidFill>
          </w14:textFill>
        </w:rPr>
        <w:fldChar w:fldCharType="end"/>
      </w:r>
      <w:r>
        <w:rPr>
          <w:rStyle w:val="49"/>
          <w:rFonts w:hint="default"/>
          <w:bCs/>
          <w:caps/>
          <w:snapToGrid w:val="0"/>
          <w:color w:val="000000" w:themeColor="text1"/>
          <w:kern w:val="21"/>
          <w:sz w:val="24"/>
          <w:szCs w:val="24"/>
          <w14:textFill>
            <w14:solidFill>
              <w14:schemeClr w14:val="tx1"/>
            </w14:solidFill>
          </w14:textFill>
        </w:rPr>
        <w:fldChar w:fldCharType="end"/>
      </w:r>
    </w:p>
    <w:p>
      <w:pPr>
        <w:pStyle w:val="21"/>
        <w:tabs>
          <w:tab w:val="right" w:leader="dot" w:pos="9525"/>
          <w:tab w:val="clear" w:pos="9515"/>
        </w:tabs>
        <w:spacing w:line="276" w:lineRule="auto"/>
        <w:ind w:left="840"/>
        <w:rPr>
          <w:rFonts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pPr>
        <w:pStyle w:val="3"/>
        <w:jc w:val="center"/>
        <w:rPr>
          <w:rFonts w:asciiTheme="minorEastAsia" w:hAnsiTheme="minorEastAsia" w:eastAsiaTheme="minorEastAsia" w:cstheme="minorEastAsia"/>
          <w:color w:val="000000" w:themeColor="text1"/>
          <w:sz w:val="32"/>
          <w14:textFill>
            <w14:solidFill>
              <w14:schemeClr w14:val="tx1"/>
            </w14:solidFill>
          </w14:textFill>
        </w:rPr>
        <w:sectPr>
          <w:footerReference r:id="rId5" w:type="first"/>
          <w:headerReference r:id="rId3" w:type="default"/>
          <w:footerReference r:id="rId4" w:type="default"/>
          <w:pgSz w:w="11906" w:h="16838"/>
          <w:pgMar w:top="936" w:right="1134" w:bottom="936" w:left="1134" w:header="510" w:footer="680" w:gutter="0"/>
          <w:cols w:space="720" w:num="1"/>
          <w:titlePg/>
          <w:docGrid w:type="linesAndChars" w:linePitch="312" w:charSpace="0"/>
        </w:sectPr>
      </w:pPr>
      <w:bookmarkStart w:id="0" w:name="_Toc496805421"/>
    </w:p>
    <w:p>
      <w:pPr>
        <w:pStyle w:val="3"/>
        <w:jc w:val="center"/>
        <w:rPr>
          <w:rFonts w:asciiTheme="minorEastAsia" w:hAnsiTheme="minorEastAsia" w:eastAsiaTheme="minorEastAsia" w:cstheme="minorEastAsia"/>
          <w:color w:val="000000" w:themeColor="text1"/>
          <w:sz w:val="40"/>
          <w:szCs w:val="22"/>
          <w14:textFill>
            <w14:solidFill>
              <w14:schemeClr w14:val="tx1"/>
            </w14:solidFill>
          </w14:textFill>
        </w:rPr>
      </w:pPr>
      <w:r>
        <w:rPr>
          <w:rFonts w:hint="eastAsia" w:asciiTheme="minorEastAsia" w:hAnsiTheme="minorEastAsia" w:eastAsiaTheme="minorEastAsia" w:cstheme="minorEastAsia"/>
          <w:color w:val="000000" w:themeColor="text1"/>
          <w:sz w:val="40"/>
          <w:szCs w:val="22"/>
          <w14:textFill>
            <w14:solidFill>
              <w14:schemeClr w14:val="tx1"/>
            </w14:solidFill>
          </w14:textFill>
        </w:rPr>
        <w:t xml:space="preserve">第一章  </w:t>
      </w:r>
      <w:bookmarkEnd w:id="0"/>
      <w:r>
        <w:rPr>
          <w:rFonts w:hint="eastAsia" w:asciiTheme="minorEastAsia" w:hAnsiTheme="minorEastAsia" w:eastAsiaTheme="minorEastAsia" w:cstheme="minorEastAsia"/>
          <w:color w:val="000000" w:themeColor="text1"/>
          <w:sz w:val="40"/>
          <w:szCs w:val="22"/>
          <w:lang w:eastAsia="zh-CN"/>
          <w14:textFill>
            <w14:solidFill>
              <w14:schemeClr w14:val="tx1"/>
            </w14:solidFill>
          </w14:textFill>
        </w:rPr>
        <w:t>云南机电职业技术学院后勤服务有限公司超市供货商入围项目竞争性磋商公告</w:t>
      </w:r>
    </w:p>
    <w:p>
      <w:pPr>
        <w:pStyle w:val="4"/>
        <w:spacing w:before="0"/>
        <w:jc w:val="both"/>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bookmarkStart w:id="1" w:name="_Toc86124033"/>
      <w:bookmarkStart w:id="2" w:name="_Toc492340329"/>
      <w:bookmarkStart w:id="3" w:name="_Toc496805350"/>
      <w:bookmarkStart w:id="4" w:name="_Toc496805383"/>
      <w:bookmarkStart w:id="5" w:name="_Toc496805422"/>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1. </w:t>
      </w:r>
      <w:bookmarkEnd w:id="1"/>
      <w:bookmarkEnd w:id="2"/>
      <w:bookmarkEnd w:id="3"/>
      <w:bookmarkEnd w:id="4"/>
      <w:bookmarkEnd w:id="5"/>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条件</w:t>
      </w:r>
    </w:p>
    <w:p>
      <w:pPr>
        <w:spacing w:line="360" w:lineRule="auto"/>
        <w:ind w:left="420" w:leftChars="200"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根据云南机电职业技术学院后勤服务有限公司经营业务需要，</w:t>
      </w:r>
      <w:r>
        <w:rPr>
          <w:rFonts w:hint="eastAsia" w:ascii="宋体" w:hAnsi="宋体"/>
          <w:snapToGrid w:val="0"/>
          <w:color w:val="000000" w:themeColor="text1"/>
          <w:kern w:val="21"/>
          <w:sz w:val="24"/>
          <w14:textFill>
            <w14:solidFill>
              <w14:schemeClr w14:val="tx1"/>
            </w14:solidFill>
          </w14:textFill>
        </w:rPr>
        <w:t>对“</w:t>
      </w:r>
      <w:r>
        <w:rPr>
          <w:rFonts w:hint="eastAsia" w:ascii="宋体" w:hAnsi="宋体"/>
          <w:snapToGrid w:val="0"/>
          <w:color w:val="000000" w:themeColor="text1"/>
          <w:kern w:val="21"/>
          <w:sz w:val="24"/>
          <w:lang w:eastAsia="zh-CN"/>
          <w14:textFill>
            <w14:solidFill>
              <w14:schemeClr w14:val="tx1"/>
            </w14:solidFill>
          </w14:textFill>
        </w:rPr>
        <w:t>云南机电职业技术学院后勤服务有限公司超市供货商入围项目</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项目</w:t>
      </w:r>
      <w:r>
        <w:rPr>
          <w:rFonts w:hint="eastAsia" w:ascii="宋体" w:hAnsi="宋体"/>
          <w:snapToGrid w:val="0"/>
          <w:color w:val="000000" w:themeColor="text1"/>
          <w:kern w:val="21"/>
          <w:sz w:val="24"/>
          <w14:textFill>
            <w14:solidFill>
              <w14:schemeClr w14:val="tx1"/>
            </w14:solidFill>
          </w14:textFill>
        </w:rPr>
        <w:t>采用</w:t>
      </w:r>
      <w:r>
        <w:rPr>
          <w:rFonts w:hint="eastAsia" w:ascii="宋体" w:hAnsi="宋体"/>
          <w:snapToGrid w:val="0"/>
          <w:color w:val="000000" w:themeColor="text1"/>
          <w:kern w:val="21"/>
          <w:sz w:val="24"/>
          <w:lang w:eastAsia="zh-CN"/>
          <w14:textFill>
            <w14:solidFill>
              <w14:schemeClr w14:val="tx1"/>
            </w14:solidFill>
          </w14:textFill>
        </w:rPr>
        <w:t>竞争性磋商方式</w:t>
      </w:r>
      <w:r>
        <w:rPr>
          <w:rFonts w:hint="eastAsia" w:ascii="宋体" w:hAnsi="宋体"/>
          <w:snapToGrid w:val="0"/>
          <w:color w:val="000000" w:themeColor="text1"/>
          <w:kern w:val="21"/>
          <w:sz w:val="24"/>
          <w14:textFill>
            <w14:solidFill>
              <w14:schemeClr w14:val="tx1"/>
            </w14:solidFill>
          </w14:textFill>
        </w:rPr>
        <w:t>选定</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（以下简称：</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）承担本项目，诚邀具备实施本项目能力，满足资格条件的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参加。</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6" w:name="_Toc86124034"/>
      <w:bookmarkStart w:id="7" w:name="_Toc496805423"/>
      <w:bookmarkStart w:id="8" w:name="_Toc492340330"/>
      <w:bookmarkStart w:id="9" w:name="_Toc496805384"/>
      <w:bookmarkStart w:id="10" w:name="_Toc496805351"/>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2. </w:t>
      </w:r>
      <w:bookmarkEnd w:id="6"/>
      <w:r>
        <w:rPr>
          <w:rFonts w:hint="eastAsia" w:asciiTheme="minorEastAsia" w:hAnsiTheme="minorEastAsia" w:eastAsiaTheme="minorEastAsia" w:cstheme="minorEastAsia"/>
          <w:color w:val="000000" w:themeColor="text1"/>
          <w:sz w:val="28"/>
          <w:szCs w:val="28"/>
          <w14:textFill>
            <w14:solidFill>
              <w14:schemeClr w14:val="tx1"/>
            </w14:solidFill>
          </w14:textFill>
        </w:rPr>
        <w:t>项目概况</w:t>
      </w:r>
      <w:bookmarkEnd w:id="7"/>
      <w:bookmarkEnd w:id="8"/>
      <w:bookmarkEnd w:id="9"/>
      <w:bookmarkEnd w:id="10"/>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2.1项目名称：</w:t>
      </w:r>
      <w:r>
        <w:rPr>
          <w:rFonts w:hint="eastAsia" w:ascii="宋体" w:hAnsi="宋体"/>
          <w:snapToGrid w:val="0"/>
          <w:color w:val="000000" w:themeColor="text1"/>
          <w:kern w:val="21"/>
          <w:sz w:val="24"/>
          <w:lang w:eastAsia="zh-CN"/>
          <w14:textFill>
            <w14:solidFill>
              <w14:schemeClr w14:val="tx1"/>
            </w14:solidFill>
          </w14:textFill>
        </w:rPr>
        <w:t>云南机电职业技术学院后勤服务有限公司超市供货商入围项目</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2.2 </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YNMECHS2022-02</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hint="eastAsia" w:eastAsia="宋体"/>
          <w:vertAlign w:val="baseline"/>
          <w:lang w:val="en-US" w:eastAsia="zh-CN"/>
        </w:rPr>
      </w:pPr>
      <w:r>
        <w:rPr>
          <w:rFonts w:hint="eastAsia" w:ascii="宋体" w:hAnsi="宋体"/>
          <w:snapToGrid w:val="0"/>
          <w:color w:val="000000" w:themeColor="text1"/>
          <w:kern w:val="21"/>
          <w:sz w:val="24"/>
          <w14:textFill>
            <w14:solidFill>
              <w14:schemeClr w14:val="tx1"/>
            </w14:solidFill>
          </w14:textFill>
        </w:rPr>
        <w:t>2.3</w:t>
      </w:r>
      <w:r>
        <w:rPr>
          <w:rFonts w:hint="eastAsia" w:ascii="宋体" w:hAnsi="宋体"/>
          <w:snapToGrid w:val="0"/>
          <w:color w:val="000000" w:themeColor="text1"/>
          <w:kern w:val="21"/>
          <w:sz w:val="24"/>
          <w:lang w:eastAsia="zh-CN"/>
          <w14:textFill>
            <w14:solidFill>
              <w14:schemeClr w14:val="tx1"/>
            </w14:solidFill>
          </w14:textFill>
        </w:rPr>
        <w:t>磋商概况</w:t>
      </w:r>
      <w:r>
        <w:rPr>
          <w:rFonts w:hint="eastAsia" w:ascii="宋体" w:hAnsi="宋体"/>
          <w:snapToGrid w:val="0"/>
          <w:color w:val="000000" w:themeColor="text1"/>
          <w:kern w:val="21"/>
          <w:sz w:val="24"/>
          <w14:textFill>
            <w14:solidFill>
              <w14:schemeClr w14:val="tx1"/>
            </w14:solidFill>
          </w14:textFill>
        </w:rPr>
        <w:t>：</w:t>
      </w:r>
      <w:bookmarkStart w:id="11" w:name="_Toc86124035"/>
      <w:r>
        <w:rPr>
          <w:rFonts w:hint="eastAsia" w:ascii="宋体" w:hAnsi="宋体"/>
          <w:snapToGrid w:val="0"/>
          <w:color w:val="000000" w:themeColor="text1"/>
          <w:kern w:val="21"/>
          <w:sz w:val="24"/>
          <w:lang w:eastAsia="zh-CN"/>
          <w14:textFill>
            <w14:solidFill>
              <w14:schemeClr w14:val="tx1"/>
            </w14:solidFill>
          </w14:textFill>
        </w:rPr>
        <w:t>本项目为招入围供货商，为后勤公司自营超市进行供货和其他支持，产品的校内定价权限归属于后勤公司，供货商配合提供货源和其他支持。</w:t>
      </w:r>
    </w:p>
    <w:p>
      <w:pPr>
        <w:pStyle w:val="2"/>
        <w:tabs>
          <w:tab w:val="left" w:pos="2412"/>
          <w:tab w:val="left" w:pos="2832"/>
          <w:tab w:val="left" w:pos="3472"/>
          <w:tab w:val="left" w:pos="6667"/>
          <w:tab w:val="left" w:pos="7270"/>
        </w:tabs>
        <w:spacing w:line="360" w:lineRule="auto"/>
        <w:ind w:firstLine="480" w:firstLineChars="200"/>
        <w:jc w:val="both"/>
        <w:rPr>
          <w:rFonts w:hint="default" w:hAnsi="宋体" w:cs="Times New Roman"/>
          <w:color w:val="auto"/>
          <w:sz w:val="24"/>
          <w:lang w:val="en-US" w:eastAsia="zh-CN"/>
        </w:rPr>
      </w:pPr>
      <w:r>
        <w:rPr>
          <w:rFonts w:hint="eastAsia" w:hAnsi="宋体" w:cs="Times New Roman"/>
          <w:color w:val="auto"/>
          <w:sz w:val="24"/>
          <w:lang w:val="en-US" w:eastAsia="zh-CN"/>
        </w:rPr>
        <w:t>2.4合作期限：合同签订后合作周期为三年，</w:t>
      </w:r>
      <w:r>
        <w:rPr>
          <w:rFonts w:hint="eastAsia"/>
          <w:color w:val="000000" w:themeColor="text1"/>
          <w:sz w:val="24"/>
          <w:szCs w:val="24"/>
          <w:lang w:eastAsia="zh-CN"/>
          <w14:textFill>
            <w14:solidFill>
              <w14:schemeClr w14:val="tx1"/>
            </w14:solidFill>
          </w14:textFill>
        </w:rPr>
        <w:t>合同一年一签，采购人将对供货商的供货能力、相关资质及供货服务情况进行考核评估，如能达到采购人要求，续签第二年合同，否则采购人有权终止合同</w:t>
      </w:r>
      <w:r>
        <w:rPr>
          <w:rFonts w:hint="eastAsia" w:hAnsi="宋体" w:cs="Times New Roman"/>
          <w:color w:val="auto"/>
          <w:sz w:val="24"/>
          <w:lang w:val="en-US" w:eastAsia="zh-CN"/>
        </w:rPr>
        <w:t>。</w:t>
      </w:r>
    </w:p>
    <w:p>
      <w:pPr>
        <w:spacing w:line="360" w:lineRule="auto"/>
        <w:ind w:firstLine="240" w:firstLineChars="100"/>
        <w:jc w:val="left"/>
        <w:rPr>
          <w:rFonts w:hint="eastAsia" w:ascii="Times New Roman" w:hAnsi="宋体" w:eastAsia="宋体" w:cs="Times New Roman"/>
          <w:b w:val="0"/>
          <w:bCs w:val="0"/>
          <w:color w:val="auto"/>
          <w:kern w:val="2"/>
          <w:sz w:val="24"/>
          <w:szCs w:val="24"/>
          <w:lang w:val="en-US" w:eastAsia="zh-CN" w:bidi="ar-SA"/>
        </w:rPr>
      </w:pPr>
      <w:r>
        <w:rPr>
          <w:rFonts w:hint="eastAsia" w:hAnsi="宋体" w:cs="Times New Roman"/>
          <w:color w:val="auto"/>
          <w:sz w:val="24"/>
          <w:lang w:val="en-US" w:eastAsia="zh-CN"/>
        </w:rPr>
        <w:t xml:space="preserve">  </w:t>
      </w:r>
      <w:r>
        <w:rPr>
          <w:rFonts w:hint="eastAsia" w:ascii="Times New Roman" w:hAnsi="宋体" w:eastAsia="宋体" w:cs="Times New Roman"/>
          <w:b w:val="0"/>
          <w:bCs w:val="0"/>
          <w:color w:val="auto"/>
          <w:kern w:val="2"/>
          <w:sz w:val="24"/>
          <w:szCs w:val="24"/>
          <w:lang w:val="en-US" w:eastAsia="zh-CN" w:bidi="ar-SA"/>
        </w:rPr>
        <w:t>2.</w:t>
      </w:r>
      <w:r>
        <w:rPr>
          <w:rFonts w:hint="eastAsia" w:hAnsi="宋体" w:cs="Times New Roman"/>
          <w:b w:val="0"/>
          <w:bCs w:val="0"/>
          <w:color w:val="auto"/>
          <w:kern w:val="2"/>
          <w:sz w:val="24"/>
          <w:szCs w:val="24"/>
          <w:lang w:val="en-US" w:eastAsia="zh-CN" w:bidi="ar-SA"/>
        </w:rPr>
        <w:t>5</w:t>
      </w:r>
      <w:r>
        <w:rPr>
          <w:rFonts w:hint="eastAsia" w:ascii="Times New Roman" w:hAnsi="宋体" w:eastAsia="宋体" w:cs="Times New Roman"/>
          <w:b w:val="0"/>
          <w:bCs w:val="0"/>
          <w:color w:val="auto"/>
          <w:kern w:val="2"/>
          <w:sz w:val="24"/>
          <w:szCs w:val="24"/>
          <w:lang w:val="en-US" w:eastAsia="zh-CN" w:bidi="ar-SA"/>
        </w:rPr>
        <w:t>学院情况：</w:t>
      </w:r>
      <w:r>
        <w:rPr>
          <w:rFonts w:hint="eastAsia" w:hAnsi="宋体" w:cs="Times New Roman"/>
          <w:b w:val="0"/>
          <w:bCs w:val="0"/>
          <w:color w:val="auto"/>
          <w:kern w:val="2"/>
          <w:sz w:val="24"/>
          <w:szCs w:val="24"/>
          <w:lang w:val="en-US" w:eastAsia="zh-CN" w:bidi="ar-SA"/>
        </w:rPr>
        <w:t>云南机电职业技术学院</w:t>
      </w:r>
      <w:r>
        <w:rPr>
          <w:rFonts w:hint="eastAsia" w:ascii="Times New Roman" w:hAnsi="宋体" w:eastAsia="宋体" w:cs="Times New Roman"/>
          <w:b w:val="0"/>
          <w:bCs w:val="0"/>
          <w:color w:val="auto"/>
          <w:kern w:val="2"/>
          <w:sz w:val="24"/>
          <w:szCs w:val="24"/>
          <w:lang w:val="en-US" w:eastAsia="zh-CN" w:bidi="ar-SA"/>
        </w:rPr>
        <w:t>位于昆明市盘龙区龙泉路704号，</w:t>
      </w:r>
      <w:r>
        <w:rPr>
          <w:rFonts w:hint="eastAsia" w:hAnsi="宋体" w:cs="Times New Roman"/>
          <w:b w:val="0"/>
          <w:bCs w:val="0"/>
          <w:color w:val="auto"/>
          <w:kern w:val="2"/>
          <w:sz w:val="24"/>
          <w:szCs w:val="24"/>
          <w:lang w:val="en-US" w:eastAsia="zh-CN" w:bidi="ar-SA"/>
        </w:rPr>
        <w:t>本部</w:t>
      </w:r>
      <w:r>
        <w:rPr>
          <w:rFonts w:hint="eastAsia" w:ascii="Times New Roman" w:hAnsi="宋体" w:eastAsia="宋体" w:cs="Times New Roman"/>
          <w:b w:val="0"/>
          <w:bCs w:val="0"/>
          <w:color w:val="auto"/>
          <w:kern w:val="2"/>
          <w:sz w:val="24"/>
          <w:szCs w:val="24"/>
          <w:lang w:val="en-US" w:eastAsia="zh-CN" w:bidi="ar-SA"/>
        </w:rPr>
        <w:t>占地面积400多亩，</w:t>
      </w:r>
      <w:r>
        <w:rPr>
          <w:rFonts w:hint="eastAsia" w:hAnsi="宋体" w:cs="Times New Roman"/>
          <w:b w:val="0"/>
          <w:bCs w:val="0"/>
          <w:color w:val="auto"/>
          <w:kern w:val="2"/>
          <w:sz w:val="24"/>
          <w:szCs w:val="24"/>
          <w:lang w:val="en-US" w:eastAsia="zh-CN" w:bidi="ar-SA"/>
        </w:rPr>
        <w:t>本部</w:t>
      </w:r>
      <w:r>
        <w:rPr>
          <w:rFonts w:hint="eastAsia" w:ascii="Times New Roman" w:hAnsi="宋体" w:eastAsia="宋体" w:cs="Times New Roman"/>
          <w:b w:val="0"/>
          <w:bCs w:val="0"/>
          <w:color w:val="auto"/>
          <w:kern w:val="2"/>
          <w:sz w:val="24"/>
          <w:szCs w:val="24"/>
          <w:lang w:val="en-US" w:eastAsia="zh-CN" w:bidi="ar-SA"/>
        </w:rPr>
        <w:t>在校学生近</w:t>
      </w:r>
      <w:r>
        <w:rPr>
          <w:rFonts w:hint="eastAsia" w:hAnsi="宋体" w:cs="Times New Roman"/>
          <w:b w:val="0"/>
          <w:bCs w:val="0"/>
          <w:color w:val="auto"/>
          <w:kern w:val="2"/>
          <w:sz w:val="24"/>
          <w:szCs w:val="24"/>
          <w:lang w:val="en-US" w:eastAsia="zh-CN" w:bidi="ar-SA"/>
        </w:rPr>
        <w:t>8</w:t>
      </w:r>
      <w:r>
        <w:rPr>
          <w:rFonts w:hint="eastAsia" w:ascii="Times New Roman" w:hAnsi="宋体" w:eastAsia="宋体" w:cs="Times New Roman"/>
          <w:b w:val="0"/>
          <w:bCs w:val="0"/>
          <w:color w:val="auto"/>
          <w:kern w:val="2"/>
          <w:sz w:val="24"/>
          <w:szCs w:val="24"/>
          <w:lang w:val="en-US" w:eastAsia="zh-CN" w:bidi="ar-SA"/>
        </w:rPr>
        <w:t>000人。</w:t>
      </w:r>
    </w:p>
    <w:p>
      <w:pPr>
        <w:pStyle w:val="2"/>
        <w:ind w:firstLine="480"/>
        <w:rPr>
          <w:rFonts w:hint="eastAsia"/>
          <w:color w:val="000000" w:themeColor="text1"/>
          <w:sz w:val="24"/>
          <w:szCs w:val="24"/>
          <w:lang w:eastAsia="zh-CN"/>
          <w14:textFill>
            <w14:solidFill>
              <w14:schemeClr w14:val="tx1"/>
            </w14:solidFill>
          </w14:textFill>
        </w:rPr>
      </w:pPr>
      <w:r>
        <w:rPr>
          <w:rFonts w:hint="eastAsia" w:ascii="Times New Roman" w:hAnsi="宋体" w:cs="Times New Roman"/>
          <w:b w:val="0"/>
          <w:bCs w:val="0"/>
          <w:color w:val="auto"/>
          <w:kern w:val="2"/>
          <w:sz w:val="24"/>
          <w:szCs w:val="24"/>
          <w:lang w:val="en-US" w:eastAsia="zh-CN" w:bidi="ar-SA"/>
        </w:rPr>
        <w:t>2.6磋商</w:t>
      </w:r>
      <w:r>
        <w:rPr>
          <w:color w:val="000000" w:themeColor="text1"/>
          <w:sz w:val="24"/>
          <w:szCs w:val="24"/>
          <w:lang w:eastAsia="zh-CN"/>
          <w14:textFill>
            <w14:solidFill>
              <w14:schemeClr w14:val="tx1"/>
            </w14:solidFill>
          </w14:textFill>
        </w:rPr>
        <w:t>控制价</w:t>
      </w:r>
      <w:r>
        <w:rPr>
          <w:rFonts w:hint="eastAsia"/>
          <w:color w:val="000000" w:themeColor="text1"/>
          <w:sz w:val="24"/>
          <w:szCs w:val="24"/>
          <w:lang w:eastAsia="zh-CN"/>
          <w14:textFill>
            <w14:solidFill>
              <w14:schemeClr w14:val="tx1"/>
            </w14:solidFill>
          </w14:textFill>
        </w:rPr>
        <w:t>：在市场供货价的基础上至少下浮2%。</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报价方式：投标人在市场价的基础上报下浮率，根据最终供货数量和中标下浮率据实结算。</w:t>
      </w:r>
    </w:p>
    <w:p>
      <w:pPr>
        <w:pStyle w:val="2"/>
        <w:ind w:firstLine="48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2.8供货内容：</w:t>
      </w:r>
    </w:p>
    <w:tbl>
      <w:tblPr>
        <w:tblStyle w:val="43"/>
        <w:tblW w:w="51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773"/>
        <w:gridCol w:w="5343"/>
        <w:gridCol w:w="1560"/>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319"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标段</w:t>
            </w:r>
          </w:p>
        </w:tc>
        <w:tc>
          <w:tcPr>
            <w:tcW w:w="867" w:type="pct"/>
            <w:tcBorders>
              <w:tl2br w:val="nil"/>
              <w:tr2bl w:val="nil"/>
            </w:tcBorders>
            <w:noWrap/>
            <w:vAlign w:val="center"/>
          </w:tcPr>
          <w:p>
            <w:pPr>
              <w:widowControl/>
              <w:jc w:val="center"/>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类别</w:t>
            </w:r>
          </w:p>
        </w:tc>
        <w:tc>
          <w:tcPr>
            <w:tcW w:w="2613"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采购内容</w:t>
            </w:r>
          </w:p>
        </w:tc>
        <w:tc>
          <w:tcPr>
            <w:tcW w:w="762"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预计预算金额（万元/年）</w:t>
            </w:r>
          </w:p>
        </w:tc>
        <w:tc>
          <w:tcPr>
            <w:tcW w:w="436"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入围家数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A</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水饮</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水，饮料（果汁、茶饮、碳酸饮料、植物蛋白、功能性饮料等）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300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B</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休闲食品</w:t>
            </w:r>
            <w:r>
              <w:rPr>
                <w:rFonts w:hint="eastAsia" w:asciiTheme="minorEastAsia" w:hAnsiTheme="minorEastAsia" w:eastAsiaTheme="minorEastAsia"/>
                <w:color w:val="000000" w:themeColor="text1"/>
                <w:sz w:val="24"/>
                <w:szCs w:val="24"/>
                <w:lang w:eastAsia="zh-CN"/>
                <w14:textFill>
                  <w14:solidFill>
                    <w14:schemeClr w14:val="tx1"/>
                  </w14:solidFill>
                </w14:textFill>
              </w:rPr>
              <w:t>及冲饮</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膨化食品、坚果、凉果、果冻、袋装小零食、包装糖果、咖啡、茶叶、麦片等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C</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米油干货调料类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包装米油、干杂、包装白砂糖红糖、食用盐、老干妈、辣椒面、调味酱料等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25</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D</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奶制品</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常温牛奶及其制品</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E</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饼干糕点及</w:t>
            </w:r>
            <w:r>
              <w:rPr>
                <w:rFonts w:hint="eastAsia" w:asciiTheme="minorEastAsia" w:hAnsiTheme="minorEastAsia" w:eastAsiaTheme="minorEastAsia"/>
                <w:color w:val="000000" w:themeColor="text1"/>
                <w:sz w:val="24"/>
                <w:szCs w:val="24"/>
                <w14:textFill>
                  <w14:solidFill>
                    <w14:schemeClr w14:val="tx1"/>
                  </w14:solidFill>
                </w14:textFill>
              </w:rPr>
              <w:t>方便食品类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各类包装饼干、糕点、</w:t>
            </w:r>
            <w:r>
              <w:rPr>
                <w:rFonts w:hint="eastAsia" w:asciiTheme="minorEastAsia" w:hAnsiTheme="minorEastAsia" w:eastAsiaTheme="minorEastAsia"/>
                <w:color w:val="000000" w:themeColor="text1"/>
                <w:sz w:val="24"/>
                <w:szCs w:val="24"/>
                <w:lang w:eastAsia="zh-CN"/>
                <w14:textFill>
                  <w14:solidFill>
                    <w14:schemeClr w14:val="tx1"/>
                  </w14:solidFill>
                </w14:textFill>
              </w:rPr>
              <w:t>方便面、火腿肠、水果罐头、八宝粥</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等产品</w:t>
            </w:r>
          </w:p>
        </w:tc>
        <w:tc>
          <w:tcPr>
            <w:tcW w:w="762"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w:t>
            </w:r>
            <w:r>
              <w:rPr>
                <w:rFonts w:asciiTheme="minorEastAsia" w:hAnsiTheme="minorEastAsia" w:eastAsiaTheme="minorEastAsia"/>
                <w:color w:val="000000" w:themeColor="text1"/>
                <w:sz w:val="24"/>
                <w:szCs w:val="24"/>
                <w:lang w:eastAsia="zh-CN"/>
                <w14:textFill>
                  <w14:solidFill>
                    <w14:schemeClr w14:val="tx1"/>
                  </w14:solidFill>
                </w14:textFill>
              </w:rPr>
              <w:t>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bidi="ar"/>
                <w14:textFill>
                  <w14:solidFill>
                    <w14:schemeClr w14:val="tx1"/>
                  </w14:solidFill>
                </w14:textFill>
              </w:rPr>
              <w:t>F</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冷藏冷冻类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低温奶制品、汤圆饺子、烤制肠仔、雪糕等冷藏冷冻类食品</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bidi="ar"/>
                <w14:textFill>
                  <w14:solidFill>
                    <w14:schemeClr w14:val="tx1"/>
                  </w14:solidFill>
                </w14:textFill>
              </w:rPr>
              <w:t>G</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短保面包糕点类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加工短保面包蛋糕、三明治等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bidi="ar"/>
                <w14:textFill>
                  <w14:solidFill>
                    <w14:schemeClr w14:val="tx1"/>
                  </w14:solidFill>
                </w14:textFill>
              </w:rPr>
              <w:t>H</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个人洗护及日化用品类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洗发沐浴潞露、液、牙膏牙刷、皂类、洗面奶、护肤品、洗衣粉、洗衣液、洗洁精、各类清洁剂</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bidi="ar"/>
                <w14:textFill>
                  <w14:solidFill>
                    <w14:schemeClr w14:val="tx1"/>
                  </w14:solidFill>
                </w14:textFill>
              </w:rPr>
              <w:t>I</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纸品及卫生巾</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卷纸、抽纸、手帕纸、卫生巾等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J</w:t>
            </w:r>
          </w:p>
        </w:tc>
        <w:tc>
          <w:tcPr>
            <w:tcW w:w="867"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家居床上用品</w:t>
            </w:r>
            <w:r>
              <w:rPr>
                <w:rFonts w:hint="eastAsia" w:asciiTheme="minorEastAsia" w:hAnsiTheme="minorEastAsia" w:eastAsiaTheme="minorEastAsia"/>
                <w:color w:val="000000" w:themeColor="text1"/>
                <w:sz w:val="24"/>
                <w:szCs w:val="24"/>
                <w:lang w:eastAsia="zh-CN"/>
                <w14:textFill>
                  <w14:solidFill>
                    <w14:schemeClr w14:val="tx1"/>
                  </w14:solidFill>
                </w14:textFill>
              </w:rPr>
              <w:t>及</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办公用品</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毛巾、袜子、内裤等纺织品、拖鞋、四件套、被子、伞、塑料纸品、玻璃制品、清洁工具、</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各类文具、体育用品、电池</w:t>
            </w:r>
            <w:r>
              <w:rPr>
                <w:rFonts w:hint="eastAsia" w:asciiTheme="minorEastAsia" w:hAnsiTheme="minorEastAsia" w:eastAsiaTheme="minorEastAsia"/>
                <w:color w:val="000000" w:themeColor="text1"/>
                <w:sz w:val="24"/>
                <w:szCs w:val="24"/>
                <w:lang w:eastAsia="zh-CN"/>
                <w14:textFill>
                  <w14:solidFill>
                    <w14:schemeClr w14:val="tx1"/>
                  </w14:solidFill>
                </w14:textFill>
              </w:rPr>
              <w:t>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140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5000" w:type="pct"/>
            <w:gridSpan w:val="5"/>
            <w:tcBorders>
              <w:tl2br w:val="nil"/>
              <w:tr2bl w:val="nil"/>
            </w:tcBorders>
            <w:noWrap/>
            <w:vAlign w:val="center"/>
          </w:tcPr>
          <w:p>
            <w:pPr>
              <w:widowControl/>
              <w:spacing w:line="360" w:lineRule="auto"/>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供货原则：各标段入围的</w:t>
            </w:r>
            <w:r>
              <w:rPr>
                <w:rFonts w:hint="eastAsia"/>
                <w:b/>
                <w:bCs/>
                <w:color w:val="000000" w:themeColor="text1"/>
                <w:sz w:val="21"/>
                <w:szCs w:val="21"/>
                <w:lang w:val="en-US" w:eastAsia="zh-CN"/>
                <w14:textFill>
                  <w14:solidFill>
                    <w14:schemeClr w14:val="tx1"/>
                  </w14:solidFill>
                </w14:textFill>
              </w:rPr>
              <w:t>2</w:t>
            </w:r>
            <w:r>
              <w:rPr>
                <w:rFonts w:hint="eastAsia"/>
                <w:b/>
                <w:bCs/>
                <w:color w:val="000000" w:themeColor="text1"/>
                <w:sz w:val="21"/>
                <w:szCs w:val="21"/>
                <w:lang w:eastAsia="zh-CN"/>
                <w14:textFill>
                  <w14:solidFill>
                    <w14:schemeClr w14:val="tx1"/>
                  </w14:solidFill>
                </w14:textFill>
              </w:rPr>
              <w:t>家供应商中排序第一的投标人作为主要供货商，另外1家作为备选供货商。预算金额仅为参考，具体采购量以实际结算为准，不做保底承诺。</w:t>
            </w:r>
          </w:p>
        </w:tc>
      </w:tr>
    </w:tbl>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2.9</w:t>
      </w:r>
      <w:r>
        <w:rPr>
          <w:rFonts w:hint="eastAsia"/>
          <w:color w:val="000000" w:themeColor="text1"/>
          <w:sz w:val="24"/>
          <w:szCs w:val="24"/>
          <w:highlight w:val="none"/>
          <w:lang w:eastAsia="zh-CN"/>
          <w14:textFill>
            <w14:solidFill>
              <w14:schemeClr w14:val="tx1"/>
            </w14:solidFill>
          </w14:textFill>
        </w:rPr>
        <w:t>允许各投标人同时参与各标段的投标，但同一个投标人只能作为一个标段的第一入围候选人，可作为多个标段的第二入围候选人。</w:t>
      </w:r>
      <w:r>
        <w:rPr>
          <w:color w:val="000000" w:themeColor="text1"/>
          <w:sz w:val="24"/>
          <w:szCs w:val="24"/>
          <w:highlight w:val="none"/>
          <w:lang w:eastAsia="zh-CN"/>
          <w14:textFill>
            <w14:solidFill>
              <w14:schemeClr w14:val="tx1"/>
            </w14:solidFill>
          </w14:textFill>
        </w:rPr>
        <w:t>评标顺序按</w:t>
      </w:r>
      <w:r>
        <w:rPr>
          <w:rFonts w:hint="eastAsia"/>
          <w:color w:val="000000" w:themeColor="text1"/>
          <w:sz w:val="24"/>
          <w:szCs w:val="24"/>
          <w:highlight w:val="none"/>
          <w:lang w:eastAsia="zh-CN"/>
          <w14:textFill>
            <w14:solidFill>
              <w14:schemeClr w14:val="tx1"/>
            </w14:solidFill>
          </w14:textFill>
        </w:rPr>
        <w:t>A</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B</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C</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D</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E</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F</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G</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H</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I</w:t>
      </w:r>
      <w:r>
        <w:rPr>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J</w:t>
      </w:r>
      <w:r>
        <w:rPr>
          <w:color w:val="000000" w:themeColor="text1"/>
          <w:sz w:val="24"/>
          <w:szCs w:val="24"/>
          <w:highlight w:val="none"/>
          <w:lang w:eastAsia="zh-CN"/>
          <w14:textFill>
            <w14:solidFill>
              <w14:schemeClr w14:val="tx1"/>
            </w14:solidFill>
          </w14:textFill>
        </w:rPr>
        <w:t>标段依次评标</w:t>
      </w:r>
      <w:r>
        <w:rPr>
          <w:rFonts w:hint="eastAsia"/>
          <w:color w:val="000000" w:themeColor="text1"/>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 xml:space="preserve"> 本项目已评标段的第一</w:t>
      </w:r>
      <w:r>
        <w:rPr>
          <w:rFonts w:hint="eastAsia"/>
          <w:color w:val="000000" w:themeColor="text1"/>
          <w:sz w:val="24"/>
          <w:szCs w:val="24"/>
          <w:highlight w:val="none"/>
          <w:lang w:eastAsia="zh-CN"/>
          <w14:textFill>
            <w14:solidFill>
              <w14:schemeClr w14:val="tx1"/>
            </w14:solidFill>
          </w14:textFill>
        </w:rPr>
        <w:t>入围</w:t>
      </w:r>
      <w:r>
        <w:rPr>
          <w:color w:val="000000" w:themeColor="text1"/>
          <w:sz w:val="24"/>
          <w:szCs w:val="24"/>
          <w:highlight w:val="none"/>
          <w:lang w:eastAsia="zh-CN"/>
          <w14:textFill>
            <w14:solidFill>
              <w14:schemeClr w14:val="tx1"/>
            </w14:solidFill>
          </w14:textFill>
        </w:rPr>
        <w:t>候选人的投标人作为有效标不再被推荐为另一标段的第一</w:t>
      </w:r>
      <w:r>
        <w:rPr>
          <w:rFonts w:hint="eastAsia"/>
          <w:color w:val="000000" w:themeColor="text1"/>
          <w:sz w:val="24"/>
          <w:szCs w:val="24"/>
          <w:highlight w:val="none"/>
          <w:lang w:eastAsia="zh-CN"/>
          <w14:textFill>
            <w14:solidFill>
              <w14:schemeClr w14:val="tx1"/>
            </w14:solidFill>
          </w14:textFill>
        </w:rPr>
        <w:t>入围</w:t>
      </w:r>
      <w:r>
        <w:rPr>
          <w:color w:val="000000" w:themeColor="text1"/>
          <w:sz w:val="24"/>
          <w:szCs w:val="24"/>
          <w:highlight w:val="none"/>
          <w:lang w:eastAsia="zh-CN"/>
          <w14:textFill>
            <w14:solidFill>
              <w14:schemeClr w14:val="tx1"/>
            </w14:solidFill>
          </w14:textFill>
        </w:rPr>
        <w:t>候选人，该标段排名第二的</w:t>
      </w:r>
      <w:r>
        <w:rPr>
          <w:rFonts w:hint="eastAsia"/>
          <w:color w:val="000000" w:themeColor="text1"/>
          <w:sz w:val="24"/>
          <w:szCs w:val="24"/>
          <w:highlight w:val="none"/>
          <w:lang w:eastAsia="zh-CN"/>
          <w14:textFill>
            <w14:solidFill>
              <w14:schemeClr w14:val="tx1"/>
            </w14:solidFill>
          </w14:textFill>
        </w:rPr>
        <w:t>投标</w:t>
      </w:r>
      <w:r>
        <w:rPr>
          <w:color w:val="000000" w:themeColor="text1"/>
          <w:sz w:val="24"/>
          <w:szCs w:val="24"/>
          <w:highlight w:val="none"/>
          <w:lang w:eastAsia="zh-CN"/>
          <w14:textFill>
            <w14:solidFill>
              <w14:schemeClr w14:val="tx1"/>
            </w14:solidFill>
          </w14:textFill>
        </w:rPr>
        <w:t>单位作为第一</w:t>
      </w:r>
      <w:r>
        <w:rPr>
          <w:rFonts w:hint="eastAsia"/>
          <w:color w:val="000000" w:themeColor="text1"/>
          <w:sz w:val="24"/>
          <w:szCs w:val="24"/>
          <w:highlight w:val="none"/>
          <w:lang w:eastAsia="zh-CN"/>
          <w14:textFill>
            <w14:solidFill>
              <w14:schemeClr w14:val="tx1"/>
            </w14:solidFill>
          </w14:textFill>
        </w:rPr>
        <w:t>入围</w:t>
      </w:r>
      <w:r>
        <w:rPr>
          <w:color w:val="000000" w:themeColor="text1"/>
          <w:sz w:val="24"/>
          <w:szCs w:val="24"/>
          <w:highlight w:val="none"/>
          <w:lang w:eastAsia="zh-CN"/>
          <w14:textFill>
            <w14:solidFill>
              <w14:schemeClr w14:val="tx1"/>
            </w14:solidFill>
          </w14:textFill>
        </w:rPr>
        <w:t>候选人，排名第</w:t>
      </w:r>
      <w:r>
        <w:rPr>
          <w:rFonts w:hint="eastAsia"/>
          <w:color w:val="000000" w:themeColor="text1"/>
          <w:sz w:val="24"/>
          <w:szCs w:val="24"/>
          <w:highlight w:val="none"/>
          <w:lang w:eastAsia="zh-CN"/>
          <w14:textFill>
            <w14:solidFill>
              <w14:schemeClr w14:val="tx1"/>
            </w14:solidFill>
          </w14:textFill>
        </w:rPr>
        <w:t>一</w:t>
      </w:r>
      <w:r>
        <w:rPr>
          <w:color w:val="000000" w:themeColor="text1"/>
          <w:sz w:val="24"/>
          <w:szCs w:val="24"/>
          <w:highlight w:val="none"/>
          <w:lang w:eastAsia="zh-CN"/>
          <w14:textFill>
            <w14:solidFill>
              <w14:schemeClr w14:val="tx1"/>
            </w14:solidFill>
          </w14:textFill>
        </w:rPr>
        <w:t>的</w:t>
      </w:r>
      <w:r>
        <w:rPr>
          <w:rFonts w:hint="eastAsia"/>
          <w:color w:val="000000" w:themeColor="text1"/>
          <w:sz w:val="24"/>
          <w:szCs w:val="24"/>
          <w:highlight w:val="none"/>
          <w:lang w:eastAsia="zh-CN"/>
          <w14:textFill>
            <w14:solidFill>
              <w14:schemeClr w14:val="tx1"/>
            </w14:solidFill>
          </w14:textFill>
        </w:rPr>
        <w:t>投标</w:t>
      </w:r>
      <w:r>
        <w:rPr>
          <w:color w:val="000000" w:themeColor="text1"/>
          <w:sz w:val="24"/>
          <w:szCs w:val="24"/>
          <w:highlight w:val="none"/>
          <w:lang w:eastAsia="zh-CN"/>
          <w14:textFill>
            <w14:solidFill>
              <w14:schemeClr w14:val="tx1"/>
            </w14:solidFill>
          </w14:textFill>
        </w:rPr>
        <w:t>单位作为本标段的第</w:t>
      </w:r>
      <w:r>
        <w:rPr>
          <w:rFonts w:hint="eastAsia"/>
          <w:color w:val="000000" w:themeColor="text1"/>
          <w:sz w:val="24"/>
          <w:szCs w:val="24"/>
          <w:highlight w:val="none"/>
          <w:lang w:eastAsia="zh-CN"/>
          <w14:textFill>
            <w14:solidFill>
              <w14:schemeClr w14:val="tx1"/>
            </w14:solidFill>
          </w14:textFill>
        </w:rPr>
        <w:t>二入围</w:t>
      </w:r>
      <w:r>
        <w:rPr>
          <w:color w:val="000000" w:themeColor="text1"/>
          <w:sz w:val="24"/>
          <w:szCs w:val="24"/>
          <w:highlight w:val="none"/>
          <w:lang w:eastAsia="zh-CN"/>
          <w14:textFill>
            <w14:solidFill>
              <w14:schemeClr w14:val="tx1"/>
            </w14:solidFill>
          </w14:textFill>
        </w:rPr>
        <w:t>候选人。</w:t>
      </w:r>
    </w:p>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10</w:t>
      </w:r>
      <w:r>
        <w:rPr>
          <w:rFonts w:hint="eastAsia"/>
          <w:color w:val="000000" w:themeColor="text1"/>
          <w:sz w:val="24"/>
          <w:szCs w:val="24"/>
          <w:highlight w:val="none"/>
          <w:lang w:eastAsia="zh-CN"/>
          <w14:textFill>
            <w14:solidFill>
              <w14:schemeClr w14:val="tx1"/>
            </w14:solidFill>
          </w14:textFill>
        </w:rPr>
        <w:t>交货期：在收到订单后48小时内完成交货。交货地点：云南机电职业技术学院（昆明市龙泉路</w:t>
      </w:r>
      <w:r>
        <w:rPr>
          <w:rFonts w:hint="eastAsia"/>
          <w:color w:val="000000" w:themeColor="text1"/>
          <w:sz w:val="24"/>
          <w:szCs w:val="24"/>
          <w:highlight w:val="none"/>
          <w:lang w:val="en-US" w:eastAsia="zh-CN"/>
          <w14:textFill>
            <w14:solidFill>
              <w14:schemeClr w14:val="tx1"/>
            </w14:solidFill>
          </w14:textFill>
        </w:rPr>
        <w:t>704号</w:t>
      </w:r>
      <w:r>
        <w:rPr>
          <w:rFonts w:hint="eastAsia"/>
          <w:color w:val="000000" w:themeColor="text1"/>
          <w:sz w:val="24"/>
          <w:szCs w:val="24"/>
          <w:highlight w:val="none"/>
          <w:lang w:eastAsia="zh-CN"/>
          <w14:textFill>
            <w14:solidFill>
              <w14:schemeClr w14:val="tx1"/>
            </w14:solidFill>
          </w14:textFill>
        </w:rPr>
        <w:t>）超市指定地点。</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11</w:t>
      </w:r>
      <w:r>
        <w:rPr>
          <w:rFonts w:hint="eastAsia"/>
          <w:color w:val="000000" w:themeColor="text1"/>
          <w:sz w:val="24"/>
          <w:szCs w:val="24"/>
          <w:lang w:eastAsia="zh-CN"/>
          <w14:textFill>
            <w14:solidFill>
              <w14:schemeClr w14:val="tx1"/>
            </w14:solidFill>
          </w14:textFill>
        </w:rPr>
        <w:t>货物质保期：保质期5天及以下的，应于生产日当日送达；保质期10天及以下的，应于生产日当日或第二日送达；保质期为10天以上的，送达时其有效期不少于产品保质期的三分之二。</w:t>
      </w:r>
    </w:p>
    <w:p>
      <w:pPr>
        <w:ind w:firstLine="480"/>
        <w:rPr>
          <w:rFonts w:hint="default"/>
          <w:lang w:val="en-US" w:eastAsia="zh-CN"/>
        </w:rPr>
      </w:pPr>
      <w:r>
        <w:rPr>
          <w:rFonts w:hint="eastAsia"/>
          <w:color w:val="000000" w:themeColor="text1"/>
          <w:sz w:val="24"/>
          <w:szCs w:val="24"/>
          <w:lang w:eastAsia="zh-CN"/>
          <w14:textFill>
            <w14:solidFill>
              <w14:schemeClr w14:val="tx1"/>
            </w14:solidFill>
          </w14:textFill>
        </w:rPr>
        <w:t>2.1</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资格审查方式：资格后审。</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12" w:name="_Toc492340331"/>
      <w:bookmarkStart w:id="13" w:name="_Toc496805424"/>
      <w:bookmarkStart w:id="14" w:name="_Toc496805352"/>
      <w:bookmarkStart w:id="15" w:name="_Toc49680538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28"/>
          <w:szCs w:val="28"/>
          <w14:textFill>
            <w14:solidFill>
              <w14:schemeClr w14:val="tx1"/>
            </w14:solidFill>
          </w14:textFill>
        </w:rPr>
        <w:t>资格要求</w:t>
      </w:r>
      <w:bookmarkEnd w:id="11"/>
      <w:bookmarkEnd w:id="12"/>
      <w:bookmarkEnd w:id="13"/>
      <w:bookmarkEnd w:id="14"/>
      <w:bookmarkEnd w:id="15"/>
    </w:p>
    <w:p>
      <w:pPr>
        <w:pStyle w:val="2"/>
        <w:tabs>
          <w:tab w:val="left" w:pos="2412"/>
          <w:tab w:val="left" w:pos="2832"/>
          <w:tab w:val="left" w:pos="3885"/>
          <w:tab w:val="left" w:pos="6667"/>
          <w:tab w:val="left" w:pos="7270"/>
        </w:tabs>
        <w:spacing w:line="360" w:lineRule="auto"/>
        <w:ind w:firstLine="480" w:firstLineChars="200"/>
        <w:jc w:val="both"/>
        <w:rPr>
          <w:rFonts w:hint="eastAsia"/>
          <w:color w:val="000000" w:themeColor="text1"/>
          <w:sz w:val="24"/>
          <w:szCs w:val="24"/>
          <w:highlight w:val="none"/>
          <w:lang w:eastAsia="zh-CN"/>
          <w14:textFill>
            <w14:solidFill>
              <w14:schemeClr w14:val="tx1"/>
            </w14:solidFill>
          </w14:textFill>
        </w:rPr>
      </w:pPr>
      <w:bookmarkStart w:id="16" w:name="_Toc86124036"/>
      <w:r>
        <w:rPr>
          <w:color w:val="000000" w:themeColor="text1"/>
          <w:sz w:val="24"/>
          <w:szCs w:val="24"/>
          <w:lang w:eastAsia="zh-CN"/>
          <w14:textFill>
            <w14:solidFill>
              <w14:schemeClr w14:val="tx1"/>
            </w14:solidFill>
          </w14:textFill>
        </w:rPr>
        <w:t>3.</w:t>
      </w:r>
      <w:r>
        <w:rPr>
          <w:rFonts w:hint="eastAsia"/>
          <w:color w:val="000000" w:themeColor="text1"/>
          <w:sz w:val="24"/>
          <w:szCs w:val="24"/>
          <w:highlight w:val="none"/>
          <w:lang w:eastAsia="zh-CN"/>
          <w14:textFill>
            <w14:solidFill>
              <w14:schemeClr w14:val="tx1"/>
            </w14:solidFill>
          </w14:textFill>
        </w:rPr>
        <w:t>1供货商须具有独立承担民事责任的能力：供货商须在中华人民共和国境内注册、具备独立法人资格，持有工商行政管理部门核发的有效的营业执照，须提交三证合一的营业执照（复印件加盖公章）或自然人的身份证明等证明文件。</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3.2 A、B、C、D、E、F、G标段：若供货商为经销商或代理商的，提供有效的《食品经营许可证》；若供货商是生产厂家的，提供厂家有效的《食品生产许可证》、《食品经营许可证》；若所供货物有进口产品，</w:t>
      </w:r>
      <w:r>
        <w:rPr>
          <w:rFonts w:hint="eastAsia"/>
          <w:color w:val="000000" w:themeColor="text1"/>
          <w:sz w:val="24"/>
          <w:szCs w:val="24"/>
          <w:highlight w:val="none"/>
          <w:lang w:val="en-US" w:eastAsia="zh-CN"/>
          <w14:textFill>
            <w14:solidFill>
              <w14:schemeClr w14:val="tx1"/>
            </w14:solidFill>
          </w14:textFill>
        </w:rPr>
        <w:t>投标人应承诺</w:t>
      </w:r>
      <w:r>
        <w:rPr>
          <w:rFonts w:hint="eastAsia"/>
          <w:color w:val="000000" w:themeColor="text1"/>
          <w:sz w:val="24"/>
          <w:szCs w:val="24"/>
          <w:highlight w:val="none"/>
          <w:lang w:eastAsia="zh-CN"/>
          <w14:textFill>
            <w14:solidFill>
              <w14:schemeClr w14:val="tx1"/>
            </w14:solidFill>
          </w14:textFill>
        </w:rPr>
        <w:t>在供货时还应提供所供进口产品报关清单，提供承诺书原件并加盖单位公章。</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3信用要求：投标人未被“信用中国”网站（</w:t>
      </w:r>
      <w:r>
        <w:rPr>
          <w:color w:val="000000" w:themeColor="text1"/>
          <w:sz w:val="24"/>
          <w:szCs w:val="24"/>
          <w:lang w:eastAsia="zh-CN"/>
          <w14:textFill>
            <w14:solidFill>
              <w14:schemeClr w14:val="tx1"/>
            </w14:solidFill>
          </w14:textFill>
        </w:rPr>
        <w:t>www.creditchina.gov.cn）列为失信被执行人、</w:t>
      </w:r>
      <w:r>
        <w:rPr>
          <w:rFonts w:hint="eastAsia"/>
          <w:color w:val="000000" w:themeColor="text1"/>
          <w:sz w:val="24"/>
          <w:szCs w:val="24"/>
          <w:lang w:eastAsia="zh-CN"/>
          <w14:textFill>
            <w14:solidFill>
              <w14:schemeClr w14:val="tx1"/>
            </w14:solidFill>
          </w14:textFill>
        </w:rPr>
        <w:t>重大税收违法失信主体，未被中国政府采购网(www.ccgp.gov.cn)列入“政府采购严重违法失信行为记录名单”（以采购人查询结果为准）。</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highlight w:val="yellow"/>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4投标人在参加招标活动前三年内经营活动中没有重大违法记录（重大违法记录，是指供货商因违法经营受到刑事处罚或者责令停产停业、吊销许可证或者执照、较大数额罚款），提供的书面声明（原件加盖公章），若发现其提供虚假声明，取消成交资格，由此带来的一切后果自行承担。</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bookmarkStart w:id="17" w:name="_bookmark5"/>
      <w:bookmarkEnd w:id="17"/>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投标人承诺可开具13%或9%增值税专用发票，提供承诺书</w:t>
      </w:r>
      <w:r>
        <w:rPr>
          <w:rFonts w:hint="eastAsia" w:cs="Times New Roman"/>
          <w:snapToGrid w:val="0"/>
          <w:color w:val="000000" w:themeColor="text1"/>
          <w:kern w:val="21"/>
          <w:sz w:val="24"/>
          <w:szCs w:val="24"/>
          <w:lang w:val="en-US" w:eastAsia="zh-CN" w:bidi="ar-SA"/>
          <w14:textFill>
            <w14:solidFill>
              <w14:schemeClr w14:val="tx1"/>
            </w14:solidFill>
          </w14:textFill>
        </w:rPr>
        <w:t>（原件加盖公章）</w:t>
      </w:r>
      <w:r>
        <w:rPr>
          <w:rFonts w:hint="eastAsia"/>
          <w:color w:val="000000" w:themeColor="text1"/>
          <w:sz w:val="24"/>
          <w:szCs w:val="24"/>
          <w:lang w:eastAsia="zh-CN"/>
          <w14:textFill>
            <w14:solidFill>
              <w14:schemeClr w14:val="tx1"/>
            </w14:solidFill>
          </w14:textFill>
        </w:rPr>
        <w:t>。</w:t>
      </w:r>
    </w:p>
    <w:p>
      <w:pPr>
        <w:pStyle w:val="39"/>
        <w:widowControl/>
        <w:spacing w:before="0" w:beforeAutospacing="0" w:after="0" w:afterAutospacing="0" w:line="360" w:lineRule="auto"/>
        <w:ind w:right="0"/>
        <w:rPr>
          <w:rFonts w:hint="default" w:ascii="宋体" w:hAnsi="宋体" w:eastAsia="宋体"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val="0"/>
          <w:color w:val="000000" w:themeColor="text1"/>
          <w:kern w:val="21"/>
          <w:sz w:val="24"/>
          <w:szCs w:val="24"/>
          <w:lang w:val="en-US" w:eastAsia="zh-CN" w:bidi="ar-SA"/>
          <w14:textFill>
            <w14:solidFill>
              <w14:schemeClr w14:val="tx1"/>
            </w14:solidFill>
          </w14:textFill>
        </w:rPr>
        <w:t xml:space="preserve">    3.6承诺完全响应《采购需求》要求的承诺（原件加盖公章）</w:t>
      </w:r>
    </w:p>
    <w:p>
      <w:pPr>
        <w:pStyle w:val="39"/>
        <w:widowControl/>
        <w:spacing w:before="0" w:beforeAutospacing="0" w:after="0" w:afterAutospacing="0" w:line="360" w:lineRule="auto"/>
        <w:ind w:left="0" w:right="0" w:firstLine="480" w:firstLineChars="200"/>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pP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3.</w:t>
      </w:r>
      <w:r>
        <w:rPr>
          <w:rFonts w:hint="eastAsia" w:cs="Times New Roman"/>
          <w:snapToGrid w:val="0"/>
          <w:color w:val="000000" w:themeColor="text1"/>
          <w:kern w:val="21"/>
          <w:sz w:val="24"/>
          <w:szCs w:val="24"/>
          <w:lang w:val="en-US" w:eastAsia="zh-CN" w:bidi="ar-SA"/>
          <w14:textFill>
            <w14:solidFill>
              <w14:schemeClr w14:val="tx1"/>
            </w14:solidFill>
          </w14:textFill>
        </w:rPr>
        <w:t>7</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本次</w:t>
      </w:r>
      <w:r>
        <w:rPr>
          <w:rFonts w:hint="eastAsia" w:cs="Times New Roman"/>
          <w:snapToGrid w:val="0"/>
          <w:color w:val="000000" w:themeColor="text1"/>
          <w:kern w:val="21"/>
          <w:sz w:val="24"/>
          <w:szCs w:val="24"/>
          <w:lang w:val="en-US" w:eastAsia="zh-CN" w:bidi="ar-SA"/>
          <w14:textFill>
            <w14:solidFill>
              <w14:schemeClr w14:val="tx1"/>
            </w14:solidFill>
          </w14:textFill>
        </w:rPr>
        <w:t>磋商</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不接受联合体参加。</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18" w:name="_Toc496805386"/>
      <w:bookmarkStart w:id="19" w:name="_Toc496805353"/>
      <w:bookmarkStart w:id="20" w:name="_Toc492340332"/>
      <w:bookmarkStart w:id="21" w:name="_Toc49680542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4. </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8"/>
          <w:szCs w:val="28"/>
          <w14:textFill>
            <w14:solidFill>
              <w14:schemeClr w14:val="tx1"/>
            </w14:solidFill>
          </w14:textFill>
        </w:rPr>
        <w:t>的获取</w:t>
      </w:r>
      <w:bookmarkEnd w:id="16"/>
      <w:bookmarkEnd w:id="18"/>
      <w:bookmarkEnd w:id="19"/>
      <w:bookmarkEnd w:id="20"/>
      <w:bookmarkEnd w:id="21"/>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bookmarkStart w:id="22" w:name="_Toc86124037"/>
      <w:r>
        <w:rPr>
          <w:rFonts w:ascii="宋体" w:hAnsi="宋体"/>
          <w:snapToGrid w:val="0"/>
          <w:color w:val="000000" w:themeColor="text1"/>
          <w:kern w:val="21"/>
          <w:sz w:val="24"/>
          <w14:textFill>
            <w14:solidFill>
              <w14:schemeClr w14:val="tx1"/>
            </w14:solidFill>
          </w14:textFill>
        </w:rPr>
        <w:t>4.1</w:t>
      </w:r>
      <w:r>
        <w:rPr>
          <w:rFonts w:hint="eastAsia" w:ascii="宋体" w:hAnsi="宋体"/>
          <w:snapToGrid w:val="0"/>
          <w:color w:val="000000" w:themeColor="text1"/>
          <w:kern w:val="21"/>
          <w:sz w:val="24"/>
          <w14:textFill>
            <w14:solidFill>
              <w14:schemeClr w14:val="tx1"/>
            </w14:solidFill>
          </w14:textFill>
        </w:rPr>
        <w:t>凡有意参加本项目的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请</w:t>
      </w:r>
      <w:r>
        <w:rPr>
          <w:rFonts w:hint="eastAsia" w:ascii="宋体" w:hAnsi="宋体"/>
          <w:snapToGrid w:val="0"/>
          <w:color w:val="000000" w:themeColor="text1"/>
          <w:kern w:val="21"/>
          <w:sz w:val="24"/>
          <w:lang w:eastAsia="zh-CN"/>
          <w14:textFill>
            <w14:solidFill>
              <w14:schemeClr w14:val="tx1"/>
            </w14:solidFill>
          </w14:textFill>
        </w:rPr>
        <w:t>将</w:t>
      </w:r>
      <w:r>
        <w:rPr>
          <w:rFonts w:hint="eastAsia" w:ascii="宋体" w:hAnsi="宋体"/>
          <w:b/>
          <w:bCs/>
          <w:snapToGrid w:val="0"/>
          <w:color w:val="000000" w:themeColor="text1"/>
          <w:kern w:val="21"/>
          <w:sz w:val="24"/>
          <w14:textFill>
            <w14:solidFill>
              <w14:schemeClr w14:val="tx1"/>
            </w14:solidFill>
          </w14:textFill>
        </w:rPr>
        <w:t>营业执照副本（复印件加盖公章）、法定代表人身份证明书（原件）、法定代表人授权委托书（原件）、法定代表人或委托代理人居民身份证（原件及复印件加盖公</w:t>
      </w:r>
      <w:r>
        <w:rPr>
          <w:rFonts w:hint="eastAsia" w:ascii="宋体" w:hAnsi="宋体"/>
          <w:snapToGrid w:val="0"/>
          <w:color w:val="000000" w:themeColor="text1"/>
          <w:kern w:val="21"/>
          <w:sz w:val="24"/>
          <w:lang w:eastAsia="zh-CN"/>
          <w14:textFill>
            <w14:solidFill>
              <w14:schemeClr w14:val="tx1"/>
            </w14:solidFill>
          </w14:textFill>
        </w:rPr>
        <w:t>章）等扫描件</w:t>
      </w:r>
      <w:r>
        <w:rPr>
          <w:rFonts w:hint="eastAsia" w:ascii="宋体" w:hAnsi="宋体"/>
          <w:snapToGrid w:val="0"/>
          <w:color w:val="000000" w:themeColor="text1"/>
          <w:kern w:val="21"/>
          <w:sz w:val="24"/>
          <w14:textFill>
            <w14:solidFill>
              <w14:schemeClr w14:val="tx1"/>
            </w14:solidFill>
          </w14:textFill>
        </w:rPr>
        <w:t>于</w:t>
      </w:r>
      <w:r>
        <w:rPr>
          <w:rFonts w:ascii="宋体" w:hAnsi="宋体"/>
          <w:snapToGrid w:val="0"/>
          <w:color w:val="000000" w:themeColor="text1"/>
          <w:kern w:val="21"/>
          <w:sz w:val="24"/>
          <w14:textFill>
            <w14:solidFill>
              <w14:schemeClr w14:val="tx1"/>
            </w14:solidFill>
          </w14:textFill>
        </w:rPr>
        <w:t>20</w:t>
      </w:r>
      <w:r>
        <w:rPr>
          <w:rFonts w:hint="eastAsia"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lang w:val="en-US" w:eastAsia="zh-CN"/>
          <w14:textFill>
            <w14:solidFill>
              <w14:schemeClr w14:val="tx1"/>
            </w14:solidFill>
          </w14:textFill>
        </w:rPr>
        <w:t>2</w:t>
      </w:r>
      <w:r>
        <w:rPr>
          <w:rFonts w:hint="eastAsia" w:ascii="宋体" w:hAnsi="宋体"/>
          <w:snapToGrid w:val="0"/>
          <w:color w:val="000000" w:themeColor="text1"/>
          <w:kern w:val="21"/>
          <w:sz w:val="24"/>
          <w14:textFill>
            <w14:solidFill>
              <w14:schemeClr w14:val="tx1"/>
            </w14:solidFill>
          </w14:textFill>
        </w:rPr>
        <w:t>年</w:t>
      </w:r>
      <w:r>
        <w:rPr>
          <w:rFonts w:hint="eastAsia" w:ascii="宋体" w:hAnsi="宋体"/>
          <w:snapToGrid w:val="0"/>
          <w:color w:val="000000" w:themeColor="text1"/>
          <w:kern w:val="21"/>
          <w:sz w:val="24"/>
          <w:lang w:val="en-US" w:eastAsia="zh-CN"/>
          <w14:textFill>
            <w14:solidFill>
              <w14:schemeClr w14:val="tx1"/>
            </w14:solidFill>
          </w14:textFill>
        </w:rPr>
        <w:t>12</w:t>
      </w:r>
      <w:r>
        <w:rPr>
          <w:rFonts w:hint="eastAsia" w:ascii="宋体" w:hAnsi="宋体"/>
          <w:snapToGrid w:val="0"/>
          <w:color w:val="000000" w:themeColor="text1"/>
          <w:kern w:val="21"/>
          <w:sz w:val="24"/>
          <w14:textFill>
            <w14:solidFill>
              <w14:schemeClr w14:val="tx1"/>
            </w14:solidFill>
          </w14:textFill>
        </w:rPr>
        <w:t>月</w:t>
      </w:r>
      <w:r>
        <w:rPr>
          <w:rFonts w:hint="eastAsia" w:ascii="宋体" w:hAnsi="宋体"/>
          <w:snapToGrid w:val="0"/>
          <w:color w:val="000000" w:themeColor="text1"/>
          <w:kern w:val="21"/>
          <w:sz w:val="24"/>
          <w:lang w:val="en-US" w:eastAsia="zh-CN"/>
          <w14:textFill>
            <w14:solidFill>
              <w14:schemeClr w14:val="tx1"/>
            </w14:solidFill>
          </w14:textFill>
        </w:rPr>
        <w:t>27</w:t>
      </w:r>
      <w:r>
        <w:rPr>
          <w:rFonts w:hint="eastAsia" w:ascii="宋体" w:hAnsi="宋体"/>
          <w:snapToGrid w:val="0"/>
          <w:color w:val="000000" w:themeColor="text1"/>
          <w:kern w:val="21"/>
          <w:sz w:val="24"/>
          <w14:textFill>
            <w14:solidFill>
              <w14:schemeClr w14:val="tx1"/>
            </w14:solidFill>
          </w14:textFill>
        </w:rPr>
        <w:t>日至</w:t>
      </w:r>
      <w:r>
        <w:rPr>
          <w:rFonts w:ascii="宋体" w:hAnsi="宋体"/>
          <w:snapToGrid w:val="0"/>
          <w:color w:val="000000" w:themeColor="text1"/>
          <w:kern w:val="21"/>
          <w:sz w:val="24"/>
          <w14:textFill>
            <w14:solidFill>
              <w14:schemeClr w14:val="tx1"/>
            </w14:solidFill>
          </w14:textFill>
        </w:rPr>
        <w:t>20</w:t>
      </w:r>
      <w:r>
        <w:rPr>
          <w:rFonts w:hint="eastAsia" w:ascii="宋体" w:hAnsi="宋体"/>
          <w:snapToGrid w:val="0"/>
          <w:color w:val="000000" w:themeColor="text1"/>
          <w:kern w:val="21"/>
          <w:sz w:val="24"/>
          <w:lang w:val="en-US" w:eastAsia="zh-CN"/>
          <w14:textFill>
            <w14:solidFill>
              <w14:schemeClr w14:val="tx1"/>
            </w14:solidFill>
          </w14:textFill>
        </w:rPr>
        <w:t>23</w:t>
      </w:r>
      <w:r>
        <w:rPr>
          <w:rFonts w:hint="eastAsia" w:ascii="宋体" w:hAnsi="宋体"/>
          <w:snapToGrid w:val="0"/>
          <w:color w:val="000000" w:themeColor="text1"/>
          <w:kern w:val="21"/>
          <w:sz w:val="24"/>
          <w14:textFill>
            <w14:solidFill>
              <w14:schemeClr w14:val="tx1"/>
            </w14:solidFill>
          </w14:textFill>
        </w:rPr>
        <w:t>年</w:t>
      </w:r>
      <w:r>
        <w:rPr>
          <w:rFonts w:hint="eastAsia" w:ascii="宋体" w:hAnsi="宋体"/>
          <w:snapToGrid w:val="0"/>
          <w:color w:val="000000" w:themeColor="text1"/>
          <w:kern w:val="21"/>
          <w:sz w:val="24"/>
          <w:lang w:val="en-US" w:eastAsia="zh-CN"/>
          <w14:textFill>
            <w14:solidFill>
              <w14:schemeClr w14:val="tx1"/>
            </w14:solidFill>
          </w14:textFill>
        </w:rPr>
        <w:t>1</w:t>
      </w:r>
      <w:r>
        <w:rPr>
          <w:rFonts w:hint="eastAsia" w:ascii="宋体" w:hAnsi="宋体"/>
          <w:snapToGrid w:val="0"/>
          <w:color w:val="000000" w:themeColor="text1"/>
          <w:kern w:val="21"/>
          <w:sz w:val="24"/>
          <w14:textFill>
            <w14:solidFill>
              <w14:schemeClr w14:val="tx1"/>
            </w14:solidFill>
          </w14:textFill>
        </w:rPr>
        <w:t>月</w:t>
      </w:r>
      <w:r>
        <w:rPr>
          <w:rFonts w:hint="eastAsia" w:ascii="宋体" w:hAnsi="宋体"/>
          <w:snapToGrid w:val="0"/>
          <w:color w:val="000000" w:themeColor="text1"/>
          <w:kern w:val="21"/>
          <w:sz w:val="24"/>
          <w:lang w:val="en-US" w:eastAsia="zh-CN"/>
          <w14:textFill>
            <w14:solidFill>
              <w14:schemeClr w14:val="tx1"/>
            </w14:solidFill>
          </w14:textFill>
        </w:rPr>
        <w:t>3</w:t>
      </w:r>
      <w:r>
        <w:rPr>
          <w:rFonts w:hint="eastAsia" w:ascii="宋体" w:hAnsi="宋体"/>
          <w:snapToGrid w:val="0"/>
          <w:color w:val="000000" w:themeColor="text1"/>
          <w:kern w:val="21"/>
          <w:sz w:val="24"/>
          <w14:textFill>
            <w14:solidFill>
              <w14:schemeClr w14:val="tx1"/>
            </w14:solidFill>
          </w14:textFill>
        </w:rPr>
        <w:t>日，每日上午9：00时至11：30时，下午14：00时至16：30时（北京时间，法定节假日除外）</w:t>
      </w:r>
      <w:r>
        <w:rPr>
          <w:rFonts w:hint="eastAsia" w:ascii="宋体" w:hAnsi="宋体"/>
          <w:snapToGrid w:val="0"/>
          <w:color w:val="000000" w:themeColor="text1"/>
          <w:kern w:val="21"/>
          <w:sz w:val="24"/>
          <w:lang w:eastAsia="zh-CN"/>
          <w14:textFill>
            <w14:solidFill>
              <w14:schemeClr w14:val="tx1"/>
            </w14:solidFill>
          </w14:textFill>
        </w:rPr>
        <w:t>发送到</w:t>
      </w:r>
      <w:r>
        <w:rPr>
          <w:rFonts w:hint="eastAsia" w:ascii="宋体" w:hAnsi="宋体"/>
          <w:snapToGrid w:val="0"/>
          <w:color w:val="000000" w:themeColor="text1"/>
          <w:kern w:val="21"/>
          <w:sz w:val="24"/>
          <w:lang w:val="en-US" w:eastAsia="zh-CN"/>
          <w14:textFill>
            <w14:solidFill>
              <w14:schemeClr w14:val="tx1"/>
            </w14:solidFill>
          </w14:textFill>
        </w:rPr>
        <w:t>1147862072</w:t>
      </w:r>
      <w:r>
        <w:rPr>
          <w:rFonts w:hint="eastAsia" w:ascii="宋体" w:hAnsi="宋体"/>
          <w:snapToGrid w:val="0"/>
          <w:color w:val="000000" w:themeColor="text1"/>
          <w:kern w:val="21"/>
          <w:sz w:val="24"/>
          <w:lang w:eastAsia="zh-CN"/>
          <w14:textFill>
            <w14:solidFill>
              <w14:schemeClr w14:val="tx1"/>
            </w14:solidFill>
          </w14:textFill>
        </w:rPr>
        <w:t>@qq.com邮箱，获取竞争性磋商文件。邮件名称注明项目名称及报名单位名称，邮件正文中注明：单位全称、营业执照副本图片、法人姓名、报名项目名称、联系人、联系人电话、联系人电子邮箱等信息。采购人根据以上内容将竞争性磋商文件（答疑、补遗澄清，如有）发送到指定的邮箱，报名当日下午统一发送文件。提供信息不完整的投标人，采购人不发送磋商文件。</w:t>
      </w:r>
    </w:p>
    <w:p>
      <w:pPr>
        <w:spacing w:line="360" w:lineRule="auto"/>
        <w:ind w:left="420" w:leftChars="200"/>
        <w:jc w:val="left"/>
        <w:rPr>
          <w:rFonts w:ascii="宋体" w:hAnsi="宋体"/>
          <w:b/>
          <w:snapToGrid w:val="0"/>
          <w:color w:val="000000" w:themeColor="text1"/>
          <w:kern w:val="21"/>
          <w:sz w:val="24"/>
          <w14:textFill>
            <w14:solidFill>
              <w14:schemeClr w14:val="tx1"/>
            </w14:solidFill>
          </w14:textFill>
        </w:rPr>
      </w:pPr>
      <w:r>
        <w:rPr>
          <w:rFonts w:ascii="宋体" w:hAnsi="宋体"/>
          <w:b/>
          <w:snapToGrid w:val="0"/>
          <w:color w:val="000000" w:themeColor="text1"/>
          <w:kern w:val="21"/>
          <w:sz w:val="24"/>
          <w14:textFill>
            <w14:solidFill>
              <w14:schemeClr w14:val="tx1"/>
            </w14:solidFill>
          </w14:textFill>
        </w:rPr>
        <w:t>★4.</w:t>
      </w:r>
      <w:r>
        <w:rPr>
          <w:rFonts w:hint="eastAsia" w:ascii="宋体" w:hAnsi="宋体"/>
          <w:b/>
          <w:snapToGrid w:val="0"/>
          <w:color w:val="000000" w:themeColor="text1"/>
          <w:kern w:val="21"/>
          <w:sz w:val="24"/>
          <w:lang w:val="en-US" w:eastAsia="zh-CN"/>
          <w14:textFill>
            <w14:solidFill>
              <w14:schemeClr w14:val="tx1"/>
            </w14:solidFill>
          </w14:textFill>
        </w:rPr>
        <w:t>2</w:t>
      </w:r>
      <w:r>
        <w:rPr>
          <w:rFonts w:hint="eastAsia" w:ascii="宋体" w:hAnsi="宋体"/>
          <w:b/>
          <w:snapToGrid w:val="0"/>
          <w:color w:val="000000" w:themeColor="text1"/>
          <w:kern w:val="21"/>
          <w:sz w:val="24"/>
          <w14:textFill>
            <w14:solidFill>
              <w14:schemeClr w14:val="tx1"/>
            </w14:solidFill>
          </w14:textFill>
        </w:rPr>
        <w:t>未在规定时间及地点报名参与本项目的</w:t>
      </w:r>
      <w:r>
        <w:rPr>
          <w:rFonts w:hint="eastAsia" w:ascii="宋体" w:hAnsi="宋体"/>
          <w:b/>
          <w:snapToGrid w:val="0"/>
          <w:color w:val="000000" w:themeColor="text1"/>
          <w:kern w:val="21"/>
          <w:sz w:val="24"/>
          <w:lang w:eastAsia="zh-CN"/>
          <w14:textFill>
            <w14:solidFill>
              <w14:schemeClr w14:val="tx1"/>
            </w14:solidFill>
          </w14:textFill>
        </w:rPr>
        <w:t>供货商</w:t>
      </w:r>
      <w:r>
        <w:rPr>
          <w:rFonts w:hint="eastAsia" w:ascii="宋体" w:hAnsi="宋体"/>
          <w:b/>
          <w:snapToGrid w:val="0"/>
          <w:color w:val="000000" w:themeColor="text1"/>
          <w:kern w:val="21"/>
          <w:sz w:val="24"/>
          <w14:textFill>
            <w14:solidFill>
              <w14:schemeClr w14:val="tx1"/>
            </w14:solidFill>
          </w14:textFill>
        </w:rPr>
        <w:t>不得参与磋商。（规定时间及报名地点要求见本</w:t>
      </w:r>
      <w:r>
        <w:rPr>
          <w:rFonts w:hint="eastAsia" w:ascii="宋体" w:hAnsi="宋体"/>
          <w:b/>
          <w:snapToGrid w:val="0"/>
          <w:color w:val="000000" w:themeColor="text1"/>
          <w:kern w:val="21"/>
          <w:sz w:val="24"/>
          <w:lang w:eastAsia="zh-CN"/>
          <w14:textFill>
            <w14:solidFill>
              <w14:schemeClr w14:val="tx1"/>
            </w14:solidFill>
          </w14:textFill>
        </w:rPr>
        <w:t>竞争性磋商公告</w:t>
      </w:r>
      <w:r>
        <w:rPr>
          <w:rFonts w:hint="eastAsia" w:ascii="宋体" w:hAnsi="宋体"/>
          <w:b/>
          <w:snapToGrid w:val="0"/>
          <w:color w:val="000000" w:themeColor="text1"/>
          <w:kern w:val="21"/>
          <w:sz w:val="24"/>
          <w14:textFill>
            <w14:solidFill>
              <w14:schemeClr w14:val="tx1"/>
            </w14:solidFill>
          </w14:textFill>
        </w:rPr>
        <w:t>4.1款）。</w:t>
      </w:r>
    </w:p>
    <w:p>
      <w:pPr>
        <w:pStyle w:val="4"/>
        <w:spacing w:before="0"/>
        <w:jc w:val="both"/>
        <w:rPr>
          <w:rFonts w:asciiTheme="minorEastAsia" w:hAnsiTheme="minorEastAsia" w:eastAsiaTheme="minorEastAsia" w:cstheme="minorEastAsia"/>
          <w:color w:val="000000" w:themeColor="text1"/>
          <w:sz w:val="28"/>
          <w:szCs w:val="28"/>
          <w14:textFill>
            <w14:solidFill>
              <w14:schemeClr w14:val="tx1"/>
            </w14:solidFill>
          </w14:textFill>
        </w:rPr>
      </w:pPr>
      <w:bookmarkStart w:id="23" w:name="_Toc492340333"/>
      <w:bookmarkStart w:id="24" w:name="_Toc496805387"/>
      <w:bookmarkStart w:id="25" w:name="_Toc496805426"/>
      <w:bookmarkStart w:id="26" w:name="_Toc496805354"/>
      <w:r>
        <w:rPr>
          <w:rFonts w:hint="eastAsia" w:asciiTheme="minorEastAsia" w:hAnsiTheme="minorEastAsia" w:eastAsiaTheme="minorEastAsia" w:cstheme="minorEastAsia"/>
          <w:color w:val="000000" w:themeColor="text1"/>
          <w:sz w:val="28"/>
          <w:szCs w:val="28"/>
          <w14:textFill>
            <w14:solidFill>
              <w14:schemeClr w14:val="tx1"/>
            </w14:solidFill>
          </w14:textFill>
        </w:rPr>
        <w:t>5. 响应文件的</w:t>
      </w:r>
      <w:bookmarkEnd w:id="22"/>
      <w:bookmarkEnd w:id="23"/>
      <w:r>
        <w:rPr>
          <w:rFonts w:hint="eastAsia" w:asciiTheme="minorEastAsia" w:hAnsiTheme="minorEastAsia" w:eastAsiaTheme="minorEastAsia" w:cstheme="minorEastAsia"/>
          <w:color w:val="000000" w:themeColor="text1"/>
          <w:sz w:val="28"/>
          <w:szCs w:val="28"/>
          <w14:textFill>
            <w14:solidFill>
              <w14:schemeClr w14:val="tx1"/>
            </w14:solidFill>
          </w14:textFill>
        </w:rPr>
        <w:t>提交</w:t>
      </w:r>
      <w:bookmarkEnd w:id="24"/>
      <w:bookmarkEnd w:id="25"/>
      <w:bookmarkEnd w:id="26"/>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bookmarkStart w:id="27" w:name="_Toc347133579"/>
      <w:r>
        <w:rPr>
          <w:rFonts w:hint="eastAsia" w:ascii="宋体" w:hAnsi="宋体"/>
          <w:snapToGrid w:val="0"/>
          <w:color w:val="000000" w:themeColor="text1"/>
          <w:kern w:val="21"/>
          <w:sz w:val="24"/>
          <w14:textFill>
            <w14:solidFill>
              <w14:schemeClr w14:val="tx1"/>
            </w14:solidFill>
          </w14:textFill>
        </w:rPr>
        <w:t>5.</w:t>
      </w:r>
      <w:r>
        <w:rPr>
          <w:rFonts w:ascii="宋体" w:hAnsi="宋体"/>
          <w:snapToGrid w:val="0"/>
          <w:color w:val="000000" w:themeColor="text1"/>
          <w:kern w:val="21"/>
          <w:sz w:val="24"/>
          <w14:textFill>
            <w14:solidFill>
              <w14:schemeClr w14:val="tx1"/>
            </w14:solidFill>
          </w14:textFill>
        </w:rPr>
        <w:t>1</w:t>
      </w:r>
      <w:r>
        <w:rPr>
          <w:rFonts w:hint="eastAsia" w:ascii="宋体" w:hAnsi="宋体"/>
          <w:snapToGrid w:val="0"/>
          <w:color w:val="000000" w:themeColor="text1"/>
          <w:kern w:val="21"/>
          <w:sz w:val="24"/>
          <w14:textFill>
            <w14:solidFill>
              <w14:schemeClr w14:val="tx1"/>
            </w14:solidFill>
          </w14:textFill>
        </w:rPr>
        <w:t>提交响应文件时间：</w:t>
      </w:r>
      <w:r>
        <w:rPr>
          <w:rFonts w:ascii="宋体" w:hAnsi="宋体"/>
          <w:snapToGrid w:val="0"/>
          <w:color w:val="000000" w:themeColor="text1"/>
          <w:kern w:val="21"/>
          <w:sz w:val="24"/>
          <w14:textFill>
            <w14:solidFill>
              <w14:schemeClr w14:val="tx1"/>
            </w14:solidFill>
          </w14:textFill>
        </w:rPr>
        <w:t>20</w:t>
      </w:r>
      <w:r>
        <w:rPr>
          <w:rFonts w:hint="eastAsia"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lang w:val="en-US" w:eastAsia="zh-CN"/>
          <w14:textFill>
            <w14:solidFill>
              <w14:schemeClr w14:val="tx1"/>
            </w14:solidFill>
          </w14:textFill>
        </w:rPr>
        <w:t>3</w:t>
      </w:r>
      <w:r>
        <w:rPr>
          <w:rFonts w:ascii="宋体" w:hAnsi="宋体"/>
          <w:snapToGrid w:val="0"/>
          <w:color w:val="000000" w:themeColor="text1"/>
          <w:kern w:val="21"/>
          <w:sz w:val="24"/>
          <w14:textFill>
            <w14:solidFill>
              <w14:schemeClr w14:val="tx1"/>
            </w14:solidFill>
          </w14:textFill>
        </w:rPr>
        <w:t>年</w:t>
      </w:r>
      <w:r>
        <w:rPr>
          <w:rFonts w:hint="eastAsia" w:ascii="宋体" w:hAnsi="宋体"/>
          <w:snapToGrid w:val="0"/>
          <w:color w:val="000000" w:themeColor="text1"/>
          <w:kern w:val="21"/>
          <w:sz w:val="24"/>
          <w:lang w:val="en-US" w:eastAsia="zh-CN"/>
          <w14:textFill>
            <w14:solidFill>
              <w14:schemeClr w14:val="tx1"/>
            </w14:solidFill>
          </w14:textFill>
        </w:rPr>
        <w:t>1</w:t>
      </w:r>
      <w:r>
        <w:rPr>
          <w:rFonts w:ascii="宋体" w:hAnsi="宋体"/>
          <w:snapToGrid w:val="0"/>
          <w:color w:val="000000" w:themeColor="text1"/>
          <w:kern w:val="21"/>
          <w:sz w:val="24"/>
          <w14:textFill>
            <w14:solidFill>
              <w14:schemeClr w14:val="tx1"/>
            </w14:solidFill>
          </w14:textFill>
        </w:rPr>
        <w:t>月</w:t>
      </w:r>
      <w:r>
        <w:rPr>
          <w:rFonts w:hint="eastAsia" w:ascii="宋体" w:hAnsi="宋体"/>
          <w:snapToGrid w:val="0"/>
          <w:color w:val="000000" w:themeColor="text1"/>
          <w:kern w:val="21"/>
          <w:sz w:val="24"/>
          <w:lang w:val="en-US" w:eastAsia="zh-CN"/>
          <w14:textFill>
            <w14:solidFill>
              <w14:schemeClr w14:val="tx1"/>
            </w14:solidFill>
          </w14:textFill>
        </w:rPr>
        <w:t>6</w:t>
      </w:r>
      <w:r>
        <w:rPr>
          <w:rFonts w:hint="eastAsia" w:ascii="宋体" w:hAnsi="宋体"/>
          <w:snapToGrid w:val="0"/>
          <w:color w:val="000000" w:themeColor="text1"/>
          <w:kern w:val="21"/>
          <w:sz w:val="24"/>
          <w14:textFill>
            <w14:solidFill>
              <w14:schemeClr w14:val="tx1"/>
            </w14:solidFill>
          </w14:textFill>
        </w:rPr>
        <w:t>日</w:t>
      </w:r>
      <w:r>
        <w:rPr>
          <w:rFonts w:hint="eastAsia" w:ascii="宋体" w:hAnsi="宋体"/>
          <w:snapToGrid w:val="0"/>
          <w:color w:val="000000" w:themeColor="text1"/>
          <w:kern w:val="21"/>
          <w:sz w:val="24"/>
          <w:lang w:val="en-US" w:eastAsia="zh-CN"/>
          <w14:textFill>
            <w14:solidFill>
              <w14:schemeClr w14:val="tx1"/>
            </w14:solidFill>
          </w14:textFill>
        </w:rPr>
        <w:t>9</w:t>
      </w:r>
      <w:r>
        <w:rPr>
          <w:rFonts w:hint="eastAsia" w:ascii="宋体" w:hAnsi="宋体"/>
          <w:snapToGrid w:val="0"/>
          <w:color w:val="000000" w:themeColor="text1"/>
          <w:kern w:val="21"/>
          <w:sz w:val="24"/>
          <w14:textFill>
            <w14:solidFill>
              <w14:schemeClr w14:val="tx1"/>
            </w14:solidFill>
          </w14:textFill>
        </w:rPr>
        <w:t>时</w:t>
      </w:r>
      <w:r>
        <w:rPr>
          <w:rFonts w:hint="eastAsia" w:ascii="宋体" w:hAnsi="宋体"/>
          <w:snapToGrid w:val="0"/>
          <w:color w:val="000000" w:themeColor="text1"/>
          <w:kern w:val="21"/>
          <w:sz w:val="24"/>
          <w:lang w:val="en-US" w:eastAsia="zh-CN"/>
          <w14:textFill>
            <w14:solidFill>
              <w14:schemeClr w14:val="tx1"/>
            </w14:solidFill>
          </w14:textFill>
        </w:rPr>
        <w:t>0</w:t>
      </w:r>
      <w:r>
        <w:rPr>
          <w:rFonts w:hint="eastAsia" w:ascii="宋体" w:hAnsi="宋体"/>
          <w:snapToGrid w:val="0"/>
          <w:color w:val="000000" w:themeColor="text1"/>
          <w:kern w:val="21"/>
          <w:sz w:val="24"/>
          <w14:textFill>
            <w14:solidFill>
              <w14:schemeClr w14:val="tx1"/>
            </w14:solidFill>
          </w14:textFill>
        </w:rPr>
        <w:t>0分至</w:t>
      </w:r>
      <w:r>
        <w:rPr>
          <w:rFonts w:hint="eastAsia" w:ascii="宋体" w:hAnsi="宋体"/>
          <w:snapToGrid w:val="0"/>
          <w:color w:val="000000" w:themeColor="text1"/>
          <w:kern w:val="21"/>
          <w:sz w:val="24"/>
          <w:lang w:val="en-US" w:eastAsia="zh-CN"/>
          <w14:textFill>
            <w14:solidFill>
              <w14:schemeClr w14:val="tx1"/>
            </w14:solidFill>
          </w14:textFill>
        </w:rPr>
        <w:t>9</w:t>
      </w:r>
      <w:r>
        <w:rPr>
          <w:rFonts w:hint="eastAsia" w:ascii="宋体" w:hAnsi="宋体"/>
          <w:snapToGrid w:val="0"/>
          <w:color w:val="000000" w:themeColor="text1"/>
          <w:kern w:val="21"/>
          <w:sz w:val="24"/>
          <w14:textFill>
            <w14:solidFill>
              <w14:schemeClr w14:val="tx1"/>
            </w14:solidFill>
          </w14:textFill>
        </w:rPr>
        <w:t>时</w:t>
      </w:r>
      <w:r>
        <w:rPr>
          <w:rFonts w:hint="eastAsia" w:ascii="宋体" w:hAnsi="宋体"/>
          <w:snapToGrid w:val="0"/>
          <w:color w:val="000000" w:themeColor="text1"/>
          <w:kern w:val="21"/>
          <w:sz w:val="24"/>
          <w:lang w:val="en-US" w:eastAsia="zh-CN"/>
          <w14:textFill>
            <w14:solidFill>
              <w14:schemeClr w14:val="tx1"/>
            </w14:solidFill>
          </w14:textFill>
        </w:rPr>
        <w:t>3</w:t>
      </w:r>
      <w:r>
        <w:rPr>
          <w:rFonts w:hint="eastAsia" w:ascii="宋体" w:hAnsi="宋体"/>
          <w:snapToGrid w:val="0"/>
          <w:color w:val="000000" w:themeColor="text1"/>
          <w:kern w:val="21"/>
          <w:sz w:val="24"/>
          <w14:textFill>
            <w14:solidFill>
              <w14:schemeClr w14:val="tx1"/>
            </w14:solidFill>
          </w14:textFill>
        </w:rPr>
        <w:t>0分（北京时间）。</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5.</w:t>
      </w:r>
      <w:r>
        <w:rPr>
          <w:rFonts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14:textFill>
            <w14:solidFill>
              <w14:schemeClr w14:val="tx1"/>
            </w14:solidFill>
          </w14:textFill>
        </w:rPr>
        <w:t>提交响应文件截止时间（同开标时间）及磋商地点：</w:t>
      </w:r>
      <w:r>
        <w:rPr>
          <w:rFonts w:ascii="宋体" w:hAnsi="宋体"/>
          <w:snapToGrid w:val="0"/>
          <w:color w:val="000000" w:themeColor="text1"/>
          <w:kern w:val="21"/>
          <w:sz w:val="24"/>
          <w14:textFill>
            <w14:solidFill>
              <w14:schemeClr w14:val="tx1"/>
            </w14:solidFill>
          </w14:textFill>
        </w:rPr>
        <w:t>20</w:t>
      </w:r>
      <w:r>
        <w:rPr>
          <w:rFonts w:hint="eastAsia"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lang w:val="en-US" w:eastAsia="zh-CN"/>
          <w14:textFill>
            <w14:solidFill>
              <w14:schemeClr w14:val="tx1"/>
            </w14:solidFill>
          </w14:textFill>
        </w:rPr>
        <w:t>2</w:t>
      </w:r>
      <w:r>
        <w:rPr>
          <w:rFonts w:ascii="宋体" w:hAnsi="宋体"/>
          <w:snapToGrid w:val="0"/>
          <w:color w:val="000000" w:themeColor="text1"/>
          <w:kern w:val="21"/>
          <w:sz w:val="24"/>
          <w14:textFill>
            <w14:solidFill>
              <w14:schemeClr w14:val="tx1"/>
            </w14:solidFill>
          </w14:textFill>
        </w:rPr>
        <w:t>年</w:t>
      </w:r>
      <w:r>
        <w:rPr>
          <w:rFonts w:hint="eastAsia" w:ascii="宋体" w:hAnsi="宋体"/>
          <w:snapToGrid w:val="0"/>
          <w:color w:val="000000" w:themeColor="text1"/>
          <w:kern w:val="21"/>
          <w:sz w:val="24"/>
          <w:lang w:val="en-US" w:eastAsia="zh-CN"/>
          <w14:textFill>
            <w14:solidFill>
              <w14:schemeClr w14:val="tx1"/>
            </w14:solidFill>
          </w14:textFill>
        </w:rPr>
        <w:t>1</w:t>
      </w:r>
      <w:r>
        <w:rPr>
          <w:rFonts w:ascii="宋体" w:hAnsi="宋体"/>
          <w:snapToGrid w:val="0"/>
          <w:color w:val="000000" w:themeColor="text1"/>
          <w:kern w:val="21"/>
          <w:sz w:val="24"/>
          <w14:textFill>
            <w14:solidFill>
              <w14:schemeClr w14:val="tx1"/>
            </w14:solidFill>
          </w14:textFill>
        </w:rPr>
        <w:t>月</w:t>
      </w:r>
      <w:r>
        <w:rPr>
          <w:rFonts w:hint="eastAsia" w:ascii="宋体" w:hAnsi="宋体"/>
          <w:snapToGrid w:val="0"/>
          <w:color w:val="000000" w:themeColor="text1"/>
          <w:kern w:val="21"/>
          <w:sz w:val="24"/>
          <w:lang w:val="en-US" w:eastAsia="zh-CN"/>
          <w14:textFill>
            <w14:solidFill>
              <w14:schemeClr w14:val="tx1"/>
            </w14:solidFill>
          </w14:textFill>
        </w:rPr>
        <w:t>6</w:t>
      </w:r>
      <w:r>
        <w:rPr>
          <w:rFonts w:hint="eastAsia" w:ascii="宋体" w:hAnsi="宋体"/>
          <w:snapToGrid w:val="0"/>
          <w:color w:val="000000" w:themeColor="text1"/>
          <w:kern w:val="21"/>
          <w:sz w:val="24"/>
          <w14:textFill>
            <w14:solidFill>
              <w14:schemeClr w14:val="tx1"/>
            </w14:solidFill>
          </w14:textFill>
        </w:rPr>
        <w:t>日</w:t>
      </w:r>
      <w:r>
        <w:rPr>
          <w:rFonts w:hint="eastAsia" w:ascii="宋体" w:hAnsi="宋体"/>
          <w:snapToGrid w:val="0"/>
          <w:color w:val="000000" w:themeColor="text1"/>
          <w:kern w:val="21"/>
          <w:sz w:val="24"/>
          <w:lang w:val="en-US" w:eastAsia="zh-CN"/>
          <w14:textFill>
            <w14:solidFill>
              <w14:schemeClr w14:val="tx1"/>
            </w14:solidFill>
          </w14:textFill>
        </w:rPr>
        <w:t>9</w:t>
      </w:r>
      <w:r>
        <w:rPr>
          <w:rFonts w:hint="eastAsia" w:ascii="宋体" w:hAnsi="宋体"/>
          <w:snapToGrid w:val="0"/>
          <w:color w:val="000000" w:themeColor="text1"/>
          <w:kern w:val="21"/>
          <w:sz w:val="24"/>
          <w14:textFill>
            <w14:solidFill>
              <w14:schemeClr w14:val="tx1"/>
            </w14:solidFill>
          </w14:textFill>
        </w:rPr>
        <w:t>时30分（北京时间），</w:t>
      </w:r>
      <w:r>
        <w:rPr>
          <w:rFonts w:hint="eastAsia" w:ascii="宋体" w:hAnsi="宋体"/>
          <w:snapToGrid w:val="0"/>
          <w:color w:val="000000" w:themeColor="text1"/>
          <w:kern w:val="21"/>
          <w:sz w:val="24"/>
          <w:lang w:eastAsia="zh-CN"/>
          <w14:textFill>
            <w14:solidFill>
              <w14:schemeClr w14:val="tx1"/>
            </w14:solidFill>
          </w14:textFill>
        </w:rPr>
        <w:t>云南机电职业技术学院</w:t>
      </w:r>
      <w:r>
        <w:rPr>
          <w:rFonts w:hint="eastAsia" w:ascii="宋体" w:hAnsi="宋体"/>
          <w:snapToGrid w:val="0"/>
          <w:color w:val="000000" w:themeColor="text1"/>
          <w:kern w:val="21"/>
          <w:sz w:val="24"/>
          <w:lang w:val="en-US" w:eastAsia="zh-CN"/>
          <w14:textFill>
            <w14:solidFill>
              <w14:schemeClr w14:val="tx1"/>
            </w14:solidFill>
          </w14:textFill>
        </w:rPr>
        <w:t>2栋200会议室</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宋体" w:hAnsi="宋体"/>
          <w:snapToGrid w:val="0"/>
          <w:color w:val="000000" w:themeColor="text1"/>
          <w:kern w:val="21"/>
          <w:sz w:val="24"/>
          <w14:textFill>
            <w14:solidFill>
              <w14:schemeClr w14:val="tx1"/>
            </w14:solidFill>
          </w14:textFill>
        </w:rPr>
        <w:t>云南省昆明市盘龙区龙泉路704号</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hint="default" w:eastAsia="宋体"/>
          <w:lang w:val="en-US" w:eastAsia="zh-CN"/>
        </w:rPr>
      </w:pPr>
      <w:r>
        <w:rPr>
          <w:rFonts w:hint="eastAsia" w:ascii="宋体" w:hAnsi="宋体"/>
          <w:snapToGrid w:val="0"/>
          <w:color w:val="000000" w:themeColor="text1"/>
          <w:kern w:val="21"/>
          <w:sz w:val="24"/>
          <w14:textFill>
            <w14:solidFill>
              <w14:schemeClr w14:val="tx1"/>
            </w14:solidFill>
          </w14:textFill>
        </w:rPr>
        <w:t>5.</w:t>
      </w:r>
      <w:r>
        <w:rPr>
          <w:rFonts w:ascii="宋体" w:hAnsi="宋体"/>
          <w:snapToGrid w:val="0"/>
          <w:color w:val="000000" w:themeColor="text1"/>
          <w:kern w:val="21"/>
          <w:sz w:val="24"/>
          <w14:textFill>
            <w14:solidFill>
              <w14:schemeClr w14:val="tx1"/>
            </w14:solidFill>
          </w14:textFill>
        </w:rPr>
        <w:t>3</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应当在磋商文件要求的截止时间前，将响应文件密封送达指定地点。在截止时间后送达的响应文件为无效文件，</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将拒绝接收。</w:t>
      </w:r>
    </w:p>
    <w:bookmarkEnd w:id="27"/>
    <w:p>
      <w:pPr>
        <w:pStyle w:val="4"/>
        <w:spacing w:before="0"/>
        <w:jc w:val="both"/>
        <w:rPr>
          <w:rFonts w:asciiTheme="minorEastAsia" w:hAnsiTheme="minorEastAsia" w:eastAsiaTheme="minorEastAsia" w:cstheme="minorEastAsia"/>
          <w:b w:val="0"/>
          <w:bCs w:val="0"/>
          <w:color w:val="000000" w:themeColor="text1"/>
          <w:sz w:val="28"/>
          <w:szCs w:val="36"/>
          <w14:textFill>
            <w14:solidFill>
              <w14:schemeClr w14:val="tx1"/>
            </w14:solidFill>
          </w14:textFill>
        </w:rPr>
      </w:pPr>
      <w:bookmarkStart w:id="28" w:name="_Toc496805356"/>
      <w:bookmarkStart w:id="29" w:name="_Toc496805389"/>
      <w:bookmarkStart w:id="30" w:name="_Toc496805428"/>
      <w:r>
        <w:rPr>
          <w:rFonts w:hint="eastAsia" w:asciiTheme="minorEastAsia" w:hAnsiTheme="minorEastAsia" w:eastAsiaTheme="minorEastAsia" w:cstheme="minorEastAsia"/>
          <w:color w:val="000000" w:themeColor="text1"/>
          <w:sz w:val="28"/>
          <w:szCs w:val="28"/>
          <w14:textFill>
            <w14:solidFill>
              <w14:schemeClr w14:val="tx1"/>
            </w14:solidFill>
          </w14:textFill>
        </w:rPr>
        <w:t>6. 联系方式</w:t>
      </w:r>
      <w:bookmarkEnd w:id="28"/>
      <w:bookmarkEnd w:id="29"/>
      <w:bookmarkEnd w:id="30"/>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云南机电职业技术学院后勤服务有限公司</w:t>
      </w:r>
      <w:r>
        <w:rPr>
          <w:rFonts w:hint="eastAsia" w:ascii="宋体" w:hAnsi="宋体"/>
          <w:snapToGrid w:val="0"/>
          <w:color w:val="000000" w:themeColor="text1"/>
          <w:kern w:val="21"/>
          <w:sz w:val="24"/>
          <w:lang w:val="en-US" w:eastAsia="zh-CN"/>
          <w14:textFill>
            <w14:solidFill>
              <w14:schemeClr w14:val="tx1"/>
            </w14:solidFill>
          </w14:textFill>
        </w:rPr>
        <w:t xml:space="preserve">   </w:t>
      </w:r>
      <w:r>
        <w:rPr>
          <w:rFonts w:hint="eastAsia" w:ascii="宋体" w:hAnsi="宋体"/>
          <w:snapToGrid w:val="0"/>
          <w:color w:val="000000" w:themeColor="text1"/>
          <w:kern w:val="21"/>
          <w:sz w:val="24"/>
          <w14:textFill>
            <w14:solidFill>
              <w14:schemeClr w14:val="tx1"/>
            </w14:solidFill>
          </w14:textFill>
        </w:rPr>
        <w:t xml:space="preserve">地址：云南省昆明市盘龙区龙泉路704号    </w:t>
      </w:r>
    </w:p>
    <w:p>
      <w:pPr>
        <w:spacing w:line="360" w:lineRule="auto"/>
        <w:ind w:left="420" w:leftChars="200"/>
        <w:jc w:val="left"/>
        <w:rPr>
          <w:rFonts w:hint="default" w:ascii="宋体" w:hAnsi="宋体"/>
          <w:snapToGrid w:val="0"/>
          <w:color w:val="000000" w:themeColor="text1"/>
          <w:kern w:val="21"/>
          <w:sz w:val="24"/>
          <w:lang w:val="en-US" w:eastAsia="zh-CN"/>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联系人：</w:t>
      </w:r>
      <w:r>
        <w:rPr>
          <w:rFonts w:hint="eastAsia" w:ascii="宋体" w:hAnsi="宋体"/>
          <w:snapToGrid w:val="0"/>
          <w:color w:val="000000" w:themeColor="text1"/>
          <w:kern w:val="21"/>
          <w:sz w:val="24"/>
          <w:lang w:eastAsia="zh-CN"/>
          <w14:textFill>
            <w14:solidFill>
              <w14:schemeClr w14:val="tx1"/>
            </w14:solidFill>
          </w14:textFill>
        </w:rPr>
        <w:t>陶老师</w:t>
      </w:r>
      <w:r>
        <w:rPr>
          <w:rFonts w:hint="eastAsia" w:ascii="宋体" w:hAnsi="宋体"/>
          <w:snapToGrid w:val="0"/>
          <w:color w:val="000000" w:themeColor="text1"/>
          <w:kern w:val="21"/>
          <w:sz w:val="24"/>
          <w:lang w:val="en-US" w:eastAsia="zh-CN"/>
          <w14:textFill>
            <w14:solidFill>
              <w14:schemeClr w14:val="tx1"/>
            </w14:solidFill>
          </w14:textFill>
        </w:rPr>
        <w:t xml:space="preserve">       </w:t>
      </w:r>
      <w:r>
        <w:rPr>
          <w:rFonts w:hint="eastAsia" w:ascii="宋体" w:hAnsi="宋体"/>
          <w:snapToGrid w:val="0"/>
          <w:color w:val="000000" w:themeColor="text1"/>
          <w:kern w:val="21"/>
          <w:sz w:val="24"/>
          <w14:textFill>
            <w14:solidFill>
              <w14:schemeClr w14:val="tx1"/>
            </w14:solidFill>
          </w14:textFill>
        </w:rPr>
        <w:t>联系电话：</w:t>
      </w:r>
      <w:r>
        <w:rPr>
          <w:rFonts w:hint="eastAsia" w:ascii="宋体" w:hAnsi="宋体"/>
          <w:snapToGrid w:val="0"/>
          <w:color w:val="000000" w:themeColor="text1"/>
          <w:kern w:val="21"/>
          <w:sz w:val="24"/>
          <w:lang w:val="en-US" w:eastAsia="zh-CN"/>
          <w14:textFill>
            <w14:solidFill>
              <w14:schemeClr w14:val="tx1"/>
            </w14:solidFill>
          </w14:textFill>
        </w:rPr>
        <w:t>18213949003</w:t>
      </w:r>
    </w:p>
    <w:p>
      <w:pPr>
        <w:numPr>
          <w:ilvl w:val="0"/>
          <w:numId w:val="0"/>
        </w:numPr>
        <w:rPr>
          <w:rFonts w:hint="eastAsia" w:asciiTheme="minorEastAsia" w:hAnsiTheme="minorEastAsia" w:eastAsiaTheme="minorEastAsia" w:cstheme="minorEastAsia"/>
          <w:b/>
          <w:bCs/>
          <w:color w:val="000000" w:themeColor="text1"/>
          <w:kern w:val="2"/>
          <w:sz w:val="28"/>
          <w:szCs w:val="28"/>
          <w:lang w:val="zh-CN"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8"/>
          <w:szCs w:val="28"/>
          <w:lang w:val="en-US" w:eastAsia="zh-CN" w:bidi="ar-SA"/>
          <w14:textFill>
            <w14:solidFill>
              <w14:schemeClr w14:val="tx1"/>
            </w14:solidFill>
          </w14:textFill>
        </w:rPr>
        <w:t>7.</w:t>
      </w:r>
      <w:r>
        <w:rPr>
          <w:rFonts w:hint="eastAsia" w:asciiTheme="minorEastAsia" w:hAnsiTheme="minorEastAsia" w:eastAsiaTheme="minorEastAsia" w:cstheme="minorEastAsia"/>
          <w:b/>
          <w:bCs/>
          <w:color w:val="000000" w:themeColor="text1"/>
          <w:kern w:val="2"/>
          <w:sz w:val="28"/>
          <w:szCs w:val="28"/>
          <w:lang w:val="zh-CN" w:eastAsia="zh-CN" w:bidi="ar-SA"/>
          <w14:textFill>
            <w14:solidFill>
              <w14:schemeClr w14:val="tx1"/>
            </w14:solidFill>
          </w14:textFill>
        </w:rPr>
        <w:t>信息发布媒体</w:t>
      </w:r>
    </w:p>
    <w:p>
      <w:pPr>
        <w:spacing w:line="360" w:lineRule="auto"/>
        <w:ind w:firstLine="480" w:firstLineChars="200"/>
        <w:jc w:val="left"/>
        <w:rPr>
          <w:rFonts w:asciiTheme="minorEastAsia" w:hAnsiTheme="minorEastAsia" w:eastAsiaTheme="minorEastAsia" w:cstheme="minorEastAsia"/>
          <w:color w:val="000000" w:themeColor="text1"/>
          <w:sz w:val="40"/>
          <w:szCs w:val="22"/>
          <w14:textFill>
            <w14:solidFill>
              <w14:schemeClr w14:val="tx1"/>
            </w14:solidFill>
          </w14:textFill>
        </w:rPr>
      </w:pPr>
      <w:bookmarkStart w:id="31" w:name="_Toc496805429"/>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磋商信息、成交公告均只在以下媒体发布：</w:t>
      </w:r>
      <w:bookmarkStart w:id="32" w:name="_Toc19160"/>
      <w:bookmarkEnd w:id="32"/>
      <w:r>
        <w:rPr>
          <w:rFonts w:hint="eastAsia" w:ascii="宋体" w:hAnsi="宋体" w:cs="Times New Roman"/>
          <w:snapToGrid w:val="0"/>
          <w:color w:val="000000" w:themeColor="text1"/>
          <w:kern w:val="21"/>
          <w:sz w:val="24"/>
          <w:szCs w:val="24"/>
          <w:lang w:val="en-US" w:eastAsia="zh-CN" w:bidi="ar-SA"/>
          <w14:textFill>
            <w14:solidFill>
              <w14:schemeClr w14:val="tx1"/>
            </w14:solidFill>
          </w14:textFill>
        </w:rPr>
        <w:t>云南机电职业技术学院资产经营有限公司</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主页（https://www.ynmec.edu.cn/zcjyyxgs），对其他媒体所发布的公告我单位不负任何责任</w:t>
      </w:r>
      <w:r>
        <w:rPr>
          <w:rFonts w:hint="eastAsia" w:ascii="宋体" w:hAnsi="宋体" w:cs="Times New Roman"/>
          <w:snapToGrid w:val="0"/>
          <w:color w:val="000000" w:themeColor="text1"/>
          <w:kern w:val="21"/>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sz w:val="40"/>
          <w:szCs w:val="22"/>
          <w14:textFill>
            <w14:solidFill>
              <w14:schemeClr w14:val="tx1"/>
            </w14:solidFill>
          </w14:textFill>
        </w:rPr>
        <w:br w:type="page"/>
      </w:r>
    </w:p>
    <w:p>
      <w:pPr>
        <w:pStyle w:val="3"/>
        <w:jc w:val="center"/>
        <w:rPr>
          <w:rFonts w:asciiTheme="minorEastAsia" w:hAnsiTheme="minorEastAsia" w:eastAsiaTheme="minorEastAsia" w:cstheme="minorEastAsia"/>
          <w:color w:val="000000" w:themeColor="text1"/>
          <w:sz w:val="40"/>
          <w:szCs w:val="22"/>
          <w14:textFill>
            <w14:solidFill>
              <w14:schemeClr w14:val="tx1"/>
            </w14:solidFill>
          </w14:textFill>
        </w:rPr>
      </w:pPr>
      <w:r>
        <w:rPr>
          <w:rFonts w:hint="eastAsia" w:asciiTheme="minorEastAsia" w:hAnsiTheme="minorEastAsia" w:eastAsiaTheme="minorEastAsia" w:cstheme="minorEastAsia"/>
          <w:color w:val="000000" w:themeColor="text1"/>
          <w:sz w:val="40"/>
          <w:szCs w:val="22"/>
          <w14:textFill>
            <w14:solidFill>
              <w14:schemeClr w14:val="tx1"/>
            </w14:solidFill>
          </w14:textFill>
        </w:rPr>
        <w:t xml:space="preserve">第二章  </w:t>
      </w:r>
      <w:r>
        <w:rPr>
          <w:rFonts w:hint="eastAsia" w:asciiTheme="minorEastAsia" w:hAnsiTheme="minorEastAsia" w:eastAsiaTheme="minorEastAsia" w:cstheme="minorEastAsia"/>
          <w:color w:val="000000" w:themeColor="text1"/>
          <w:sz w:val="40"/>
          <w:szCs w:val="22"/>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40"/>
          <w:szCs w:val="22"/>
          <w14:textFill>
            <w14:solidFill>
              <w14:schemeClr w14:val="tx1"/>
            </w14:solidFill>
          </w14:textFill>
        </w:rPr>
        <w:t>须知</w:t>
      </w:r>
      <w:bookmarkEnd w:id="31"/>
    </w:p>
    <w:p>
      <w:pPr>
        <w:pStyle w:val="4"/>
        <w:spacing w:before="0"/>
        <w:rPr>
          <w:rFonts w:asciiTheme="minorEastAsia" w:hAnsiTheme="minorEastAsia" w:eastAsiaTheme="minorEastAsia" w:cstheme="minorEastAsia"/>
          <w:color w:val="000000" w:themeColor="text1"/>
          <w:sz w:val="36"/>
          <w:szCs w:val="36"/>
          <w14:textFill>
            <w14:solidFill>
              <w14:schemeClr w14:val="tx1"/>
            </w14:solidFill>
          </w14:textFill>
        </w:rPr>
      </w:pPr>
      <w:bookmarkStart w:id="33" w:name="_Toc496805430"/>
      <w:bookmarkStart w:id="34" w:name="_Toc491307461"/>
      <w:bookmarkStart w:id="35" w:name="_Toc86124039"/>
      <w:r>
        <w:rPr>
          <w:rFonts w:hint="eastAsia" w:asciiTheme="minorEastAsia" w:hAnsiTheme="minorEastAsia" w:eastAsiaTheme="minorEastAsia" w:cstheme="minorEastAsia"/>
          <w:color w:val="000000" w:themeColor="text1"/>
          <w:sz w:val="36"/>
          <w:szCs w:val="36"/>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36"/>
          <w:szCs w:val="36"/>
          <w14:textFill>
            <w14:solidFill>
              <w14:schemeClr w14:val="tx1"/>
            </w14:solidFill>
          </w14:textFill>
        </w:rPr>
        <w:t>须知前附表</w:t>
      </w:r>
      <w:bookmarkEnd w:id="33"/>
      <w:bookmarkEnd w:id="34"/>
    </w:p>
    <w:tbl>
      <w:tblPr>
        <w:tblStyle w:val="4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912"/>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序号</w:t>
            </w:r>
          </w:p>
        </w:tc>
        <w:tc>
          <w:tcPr>
            <w:tcW w:w="1912"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名称</w:t>
            </w:r>
          </w:p>
        </w:tc>
        <w:tc>
          <w:tcPr>
            <w:tcW w:w="64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912" w:type="dxa"/>
            <w:shd w:val="clear" w:color="auto" w:fill="FEFEFE"/>
            <w:vAlign w:val="center"/>
          </w:tcPr>
          <w:p>
            <w:pPr>
              <w:spacing w:before="40" w:after="40" w:line="360" w:lineRule="exact"/>
              <w:ind w:firstLine="120" w:firstLineChars="50"/>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eastAsia="zh-CN"/>
                <w14:textFill>
                  <w14:solidFill>
                    <w14:schemeClr w14:val="tx1"/>
                  </w14:solidFill>
                </w14:textFill>
              </w:rPr>
              <w:t>采购人</w:t>
            </w:r>
          </w:p>
        </w:tc>
        <w:tc>
          <w:tcPr>
            <w:tcW w:w="6430" w:type="dxa"/>
            <w:shd w:val="clear" w:color="auto" w:fill="FEFEFE"/>
            <w:vAlign w:val="center"/>
          </w:tcPr>
          <w:p>
            <w:pPr>
              <w:spacing w:line="400" w:lineRule="exact"/>
              <w:ind w:firstLine="120" w:firstLineChars="5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名称：</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云南机电职业技术学院后勤服务有限公司</w:t>
            </w:r>
          </w:p>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地址：云南省昆明市盘龙区龙泉路704号    </w:t>
            </w:r>
          </w:p>
          <w:p>
            <w:pPr>
              <w:spacing w:line="400" w:lineRule="exact"/>
              <w:ind w:firstLine="120" w:firstLineChars="50"/>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联系人：</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陶老师</w:t>
            </w:r>
          </w:p>
          <w:p>
            <w:pPr>
              <w:spacing w:line="360" w:lineRule="auto"/>
              <w:jc w:val="left"/>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联系电话：</w:t>
            </w:r>
            <w:r>
              <w:rPr>
                <w:rFonts w:hint="eastAsia" w:ascii="宋体" w:hAnsi="宋体"/>
                <w:snapToGrid w:val="0"/>
                <w:color w:val="000000" w:themeColor="text1"/>
                <w:kern w:val="21"/>
                <w:sz w:val="24"/>
                <w:lang w:val="en-US" w:eastAsia="zh-CN"/>
                <w14:textFill>
                  <w14:solidFill>
                    <w14:schemeClr w14:val="tx1"/>
                  </w14:solidFill>
                </w14:textFill>
              </w:rPr>
              <w:t>18213949003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项目名称及</w:t>
            </w:r>
          </w:p>
          <w:p>
            <w:pPr>
              <w:spacing w:before="40" w:after="40" w:line="360" w:lineRule="exact"/>
              <w:ind w:firstLine="120" w:firstLineChars="50"/>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磋商编号</w:t>
            </w:r>
          </w:p>
        </w:tc>
        <w:tc>
          <w:tcPr>
            <w:tcW w:w="6430" w:type="dxa"/>
            <w:shd w:val="clear" w:color="auto" w:fill="FEFEFE"/>
            <w:vAlign w:val="center"/>
          </w:tcPr>
          <w:p>
            <w:pPr>
              <w:spacing w:line="400" w:lineRule="exact"/>
              <w:ind w:firstLine="120" w:firstLineChars="5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项目名称： </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云南机电职业技术学院后勤服务有限公司超市供货商入围项目</w:t>
            </w:r>
          </w:p>
          <w:p>
            <w:pPr>
              <w:spacing w:line="400" w:lineRule="exact"/>
              <w:ind w:firstLine="120" w:firstLineChars="50"/>
              <w:rPr>
                <w:rFonts w:hint="eastAsia" w:asciiTheme="minorEastAsia" w:hAnsiTheme="minorEastAsia" w:eastAsiaTheme="minorEastAsia" w:cstheme="minorEastAsia"/>
                <w:bCs/>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磋商编号</w:t>
            </w:r>
            <w:r>
              <w:rPr>
                <w:rFonts w:hint="eastAsia" w:asciiTheme="minorEastAsia" w:hAnsiTheme="minorEastAsia" w:eastAsiaTheme="minorEastAsia" w:cstheme="minorEastAsia"/>
                <w:bCs/>
                <w:color w:val="000000" w:themeColor="text1"/>
                <w:sz w:val="24"/>
                <w14:textFill>
                  <w14:solidFill>
                    <w14:schemeClr w14:val="tx1"/>
                  </w14:solidFill>
                </w14:textFill>
              </w:rPr>
              <w:t>：</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YNMECHS2022-02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资金来源及预算金额</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1912" w:type="dxa"/>
            <w:shd w:val="clear" w:color="auto" w:fill="FEFEFE"/>
            <w:vAlign w:val="center"/>
          </w:tcPr>
          <w:p>
            <w:pPr>
              <w:autoSpaceDE w:val="0"/>
              <w:autoSpaceDN w:val="0"/>
              <w:adjustRightInd w:val="0"/>
              <w:spacing w:line="40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采购内容</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w:t>
            </w:r>
          </w:p>
        </w:tc>
        <w:tc>
          <w:tcPr>
            <w:tcW w:w="1912" w:type="dxa"/>
            <w:shd w:val="clear" w:color="auto" w:fill="FEFEFE"/>
            <w:vAlign w:val="center"/>
          </w:tcPr>
          <w:p>
            <w:pPr>
              <w:autoSpaceDE w:val="0"/>
              <w:autoSpaceDN w:val="0"/>
              <w:adjustRightInd w:val="0"/>
              <w:spacing w:line="400" w:lineRule="exact"/>
              <w:ind w:firstLine="120" w:firstLineChars="50"/>
              <w:jc w:val="center"/>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合作期限</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24"/>
                <w14:textFill>
                  <w14:solidFill>
                    <w14:schemeClr w14:val="tx1"/>
                  </w14:solidFill>
                </w14:textFill>
              </w:rPr>
              <w:t>资格要求</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14:textFill>
                  <w14:solidFill>
                    <w14:schemeClr w14:val="tx1"/>
                  </w14:solidFill>
                </w14:textFill>
              </w:rPr>
              <w:t>根据本项目的特殊要求规定</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color w:val="000000" w:themeColor="text1"/>
                <w:sz w:val="24"/>
                <w14:textFill>
                  <w14:solidFill>
                    <w14:schemeClr w14:val="tx1"/>
                  </w14:solidFill>
                </w14:textFill>
              </w:rPr>
              <w:t>应具备的特定条件</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是否接受联合体参加</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现场考察</w:t>
            </w:r>
          </w:p>
        </w:tc>
        <w:tc>
          <w:tcPr>
            <w:tcW w:w="6430" w:type="dxa"/>
            <w:shd w:val="clear" w:color="auto" w:fill="FEFEFE"/>
            <w:vAlign w:val="center"/>
          </w:tcPr>
          <w:p>
            <w:pPr>
              <w:pStyle w:val="2"/>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w:t>
            </w:r>
            <w:r>
              <w:rPr>
                <w:rFonts w:hint="eastAsia" w:asciiTheme="minorEastAsia" w:hAnsiTheme="minorEastAsia" w:eastAsiaTheme="minorEastAsia" w:cstheme="minorEastAsia"/>
                <w:color w:val="000000" w:themeColor="text1"/>
                <w:sz w:val="24"/>
                <w14:textFill>
                  <w14:solidFill>
                    <w14:schemeClr w14:val="tx1"/>
                  </w14:solidFill>
                </w14:textFill>
              </w:rPr>
              <w:t>前答疑会</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w:t>
            </w:r>
          </w:p>
        </w:tc>
        <w:tc>
          <w:tcPr>
            <w:tcW w:w="1912"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14:textFill>
                  <w14:solidFill>
                    <w14:schemeClr w14:val="tx1"/>
                  </w14:solidFill>
                </w14:textFill>
              </w:rPr>
              <w:t>的询问时间</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应认真阅读</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，如有疑问的，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可以向</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提出询问，</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在接到询问后的3个工作日内对</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依法提出的询问作出答复，但答复的内容不涉及商业秘密。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2"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z w:val="24"/>
                <w14:textFill>
                  <w14:solidFill>
                    <w14:schemeClr w14:val="tx1"/>
                  </w14:solidFill>
                </w14:textFill>
              </w:rPr>
              <w:t>澄清、修改时间</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澄清或者修改的内容可能影响响应文件编制的，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将在提交首次响应文件截止时间至少5日前，以书面形式通知所有获取磋商文件的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；不足5日的，</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sz w:val="24"/>
                <w14:textFill>
                  <w14:solidFill>
                    <w14:schemeClr w14:val="tx1"/>
                  </w14:solidFill>
                </w14:textFill>
              </w:rPr>
              <w:t>将顺延提交首次响应文件截止时间。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w:t>
            </w:r>
          </w:p>
        </w:tc>
        <w:tc>
          <w:tcPr>
            <w:tcW w:w="1912"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构成响应文件的其他资料</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1、第五章《</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采购</w:t>
            </w:r>
            <w:r>
              <w:rPr>
                <w:rFonts w:hint="eastAsia" w:asciiTheme="minorEastAsia" w:hAnsiTheme="minorEastAsia" w:eastAsiaTheme="minorEastAsia" w:cstheme="minorEastAsia"/>
                <w:bCs/>
                <w:color w:val="000000" w:themeColor="text1"/>
                <w:sz w:val="24"/>
                <w14:textFill>
                  <w14:solidFill>
                    <w14:schemeClr w14:val="tx1"/>
                  </w14:solidFill>
                </w14:textFill>
              </w:rPr>
              <w:t>需求》中要求提供的其他资料；</w:t>
            </w:r>
          </w:p>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2、磋商文件中所涉及到的相关资料及证明文件或</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认为必须提供的其他相关资料。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响应文件有效期</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响应文件提交截止之日起90天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w:t>
            </w:r>
          </w:p>
        </w:tc>
        <w:tc>
          <w:tcPr>
            <w:tcW w:w="1912" w:type="dxa"/>
            <w:shd w:val="clear" w:color="auto" w:fill="FEFEFE"/>
            <w:vAlign w:val="center"/>
          </w:tcPr>
          <w:p>
            <w:pPr>
              <w:spacing w:before="40" w:after="40" w:line="360" w:lineRule="exact"/>
              <w:ind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响应文件份数</w:t>
            </w:r>
          </w:p>
        </w:tc>
        <w:tc>
          <w:tcPr>
            <w:tcW w:w="6430" w:type="dxa"/>
            <w:shd w:val="clear" w:color="auto" w:fill="FEFEFE"/>
            <w:vAlign w:val="center"/>
          </w:tcPr>
          <w:p>
            <w:pPr>
              <w:spacing w:line="400" w:lineRule="exact"/>
              <w:ind w:firstLine="120" w:firstLineChars="5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正本壹份、副本</w:t>
            </w:r>
            <w:r>
              <w:rPr>
                <w:rFonts w:hint="eastAsia" w:asciiTheme="minorEastAsia" w:hAnsiTheme="minorEastAsia" w:eastAsiaTheme="minorEastAsia" w:cstheme="minorEastAsia"/>
                <w:bCs/>
                <w:color w:val="000000"/>
                <w:sz w:val="24"/>
                <w:szCs w:val="24"/>
                <w:lang w:eastAsia="zh-CN"/>
              </w:rPr>
              <w:t>壹</w:t>
            </w:r>
            <w:r>
              <w:rPr>
                <w:rFonts w:hint="eastAsia" w:asciiTheme="minorEastAsia" w:hAnsiTheme="minorEastAsia" w:eastAsiaTheme="minorEastAsia" w:cstheme="minorEastAsia"/>
                <w:bCs/>
                <w:color w:val="000000"/>
                <w:sz w:val="24"/>
                <w:szCs w:val="24"/>
              </w:rPr>
              <w:t>份，电子U盘文件一份</w:t>
            </w:r>
          </w:p>
          <w:p>
            <w:pPr>
              <w:spacing w:line="400" w:lineRule="exact"/>
              <w:ind w:firstLine="120" w:firstLineChars="5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注：1、询价响应文件副本可以是正本的影印件；</w:t>
            </w:r>
          </w:p>
          <w:p>
            <w:pPr>
              <w:spacing w:line="400" w:lineRule="exact"/>
              <w:ind w:firstLine="120" w:firstLineChars="50"/>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lang w:val="en-US" w:eastAsia="zh-CN"/>
              </w:rPr>
              <w:t>2、</w:t>
            </w:r>
            <w:r>
              <w:rPr>
                <w:rFonts w:hint="eastAsia" w:asciiTheme="minorEastAsia" w:hAnsiTheme="minorEastAsia" w:eastAsiaTheme="minorEastAsia" w:cstheme="minorEastAsia"/>
                <w:bCs/>
                <w:color w:val="000000"/>
                <w:sz w:val="24"/>
                <w:szCs w:val="24"/>
              </w:rPr>
              <w:t>询价响应文件一经递交概不退还</w:t>
            </w:r>
            <w:r>
              <w:rPr>
                <w:rFonts w:hint="eastAsia" w:asciiTheme="minorEastAsia" w:hAnsiTheme="minorEastAsia" w:eastAsiaTheme="minorEastAsia" w:cstheme="minorEastAsia"/>
                <w:bCs/>
                <w:color w:val="000000"/>
                <w:sz w:val="24"/>
                <w:szCs w:val="24"/>
                <w:lang w:eastAsia="zh-CN"/>
              </w:rPr>
              <w:t>；</w:t>
            </w:r>
          </w:p>
          <w:p>
            <w:pPr>
              <w:spacing w:line="400" w:lineRule="exact"/>
              <w:ind w:firstLine="120" w:firstLineChars="50"/>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szCs w:val="24"/>
                <w:lang w:val="en-US" w:eastAsia="zh-CN"/>
              </w:rPr>
              <w:t>3、</w:t>
            </w:r>
            <w:r>
              <w:rPr>
                <w:rFonts w:hint="eastAsia" w:asciiTheme="minorEastAsia" w:hAnsiTheme="minorEastAsia" w:eastAsiaTheme="minorEastAsia" w:cstheme="minorEastAsia"/>
                <w:bCs/>
                <w:color w:val="000000"/>
                <w:sz w:val="24"/>
                <w:szCs w:val="24"/>
                <w:lang w:eastAsia="zh-CN"/>
              </w:rPr>
              <w:t>为厉行节约，竞争性磋商文件建议双面打印。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w:t>
            </w:r>
          </w:p>
        </w:tc>
        <w:tc>
          <w:tcPr>
            <w:tcW w:w="1912" w:type="dxa"/>
            <w:shd w:val="clear" w:color="auto" w:fill="FEFEFE"/>
            <w:vAlign w:val="center"/>
          </w:tcPr>
          <w:p>
            <w:pPr>
              <w:spacing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报价货币</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17</w:t>
            </w:r>
          </w:p>
        </w:tc>
        <w:tc>
          <w:tcPr>
            <w:tcW w:w="1912" w:type="dxa"/>
            <w:shd w:val="clear" w:color="auto" w:fill="FEFEFE"/>
            <w:vAlign w:val="center"/>
          </w:tcPr>
          <w:p>
            <w:pPr>
              <w:spacing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响应文件的密封</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hint="eastAsia" w:asciiTheme="minorEastAsia" w:hAnsiTheme="minorEastAsia" w:eastAsiaTheme="minorEastAsia" w:cstheme="minorEastAsia"/>
                <w:bCs/>
                <w:color w:val="000000" w:themeColor="text1"/>
                <w:sz w:val="24"/>
                <w14:textFill>
                  <w14:solidFill>
                    <w14:schemeClr w14:val="tx1"/>
                  </w14:solidFill>
                </w14:textFill>
              </w:rPr>
              <w:t>应将响应文件正、副本装入响应文件袋中加以密封，并在封贴处盖密封章（或单位章）。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18</w:t>
            </w:r>
          </w:p>
        </w:tc>
        <w:tc>
          <w:tcPr>
            <w:tcW w:w="1912" w:type="dxa"/>
            <w:shd w:val="clear" w:color="auto" w:fill="FEFEFE"/>
            <w:vAlign w:val="center"/>
          </w:tcPr>
          <w:p>
            <w:pPr>
              <w:spacing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响应文件的标记</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响应文件袋的封面应注明</w:t>
            </w:r>
            <w:r>
              <w:rPr>
                <w:rFonts w:asciiTheme="minorEastAsia" w:hAnsiTheme="minorEastAsia" w:eastAsiaTheme="minorEastAsia" w:cstheme="minorEastAsia"/>
                <w:bCs/>
                <w:color w:val="000000" w:themeColor="text1"/>
                <w:sz w:val="24"/>
                <w14:textFill>
                  <w14:solidFill>
                    <w14:schemeClr w14:val="tx1"/>
                  </w14:solidFill>
                </w14:textFill>
              </w:rPr>
              <w:t>项目名称、</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磋商编号</w:t>
            </w:r>
            <w:r>
              <w:rPr>
                <w:rFonts w:asciiTheme="minorEastAsia" w:hAnsiTheme="minorEastAsia" w:eastAsiaTheme="minorEastAsia" w:cstheme="minorEastAsia"/>
                <w:bCs/>
                <w:color w:val="000000" w:themeColor="text1"/>
                <w:sz w:val="24"/>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所投标段号（若分标段时）、</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供货商</w:t>
            </w:r>
            <w:r>
              <w:rPr>
                <w:rFonts w:asciiTheme="minorEastAsia" w:hAnsiTheme="minorEastAsia" w:eastAsiaTheme="minorEastAsia" w:cstheme="minorEastAsia"/>
                <w:bCs/>
                <w:color w:val="000000" w:themeColor="text1"/>
                <w:sz w:val="24"/>
                <w14:textFill>
                  <w14:solidFill>
                    <w14:schemeClr w14:val="tx1"/>
                  </w14:solidFill>
                </w14:textFill>
              </w:rPr>
              <w:t>名称</w:t>
            </w:r>
            <w:r>
              <w:rPr>
                <w:rFonts w:hint="eastAsia" w:asciiTheme="minorEastAsia" w:hAnsiTheme="minorEastAsia" w:eastAsiaTheme="minorEastAsia" w:cstheme="minorEastAsia"/>
                <w:bCs/>
                <w:color w:val="000000" w:themeColor="text1"/>
                <w:sz w:val="24"/>
                <w14:textFill>
                  <w14:solidFill>
                    <w14:schemeClr w14:val="tx1"/>
                  </w14:solidFill>
                </w14:textFill>
              </w:rPr>
              <w:t>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19</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响应文件提交截止时间及地点</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提交截止时间：详见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提交地点：详见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响应文件是否退还</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评审方法</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spacing w:before="40" w:after="40" w:line="3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w:t>
            </w:r>
          </w:p>
        </w:tc>
        <w:tc>
          <w:tcPr>
            <w:tcW w:w="1912" w:type="dxa"/>
            <w:shd w:val="clear" w:color="auto" w:fill="FEFEFE"/>
            <w:vAlign w:val="center"/>
          </w:tcPr>
          <w:p>
            <w:pPr>
              <w:pStyle w:val="39"/>
              <w:spacing w:before="40" w:after="40" w:line="360" w:lineRule="exact"/>
              <w:ind w:left="119" w:leftChars="57"/>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证件核验</w:t>
            </w:r>
          </w:p>
        </w:tc>
        <w:tc>
          <w:tcPr>
            <w:tcW w:w="6430" w:type="dxa"/>
            <w:shd w:val="clear" w:color="auto" w:fill="FEFEFE"/>
            <w:vAlign w:val="center"/>
          </w:tcPr>
          <w:p>
            <w:pPr>
              <w:spacing w:line="400" w:lineRule="exact"/>
              <w:ind w:firstLine="120" w:firstLineChars="5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本项目无需要核验的原件。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adjustRightInd w:val="0"/>
              <w:snapToGrid w:val="0"/>
              <w:spacing w:line="360" w:lineRule="auto"/>
              <w:jc w:val="center"/>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23</w:t>
            </w:r>
          </w:p>
        </w:tc>
        <w:tc>
          <w:tcPr>
            <w:tcW w:w="1912" w:type="dxa"/>
            <w:shd w:val="clear" w:color="auto" w:fill="FEFEFE"/>
            <w:vAlign w:val="center"/>
          </w:tcPr>
          <w:p>
            <w:pPr>
              <w:adjustRightInd w:val="0"/>
              <w:snapToGrid w:val="0"/>
              <w:spacing w:line="360" w:lineRule="auto"/>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费用</w:t>
            </w:r>
          </w:p>
        </w:tc>
        <w:tc>
          <w:tcPr>
            <w:tcW w:w="6430" w:type="dxa"/>
            <w:shd w:val="clear" w:color="auto" w:fill="FEFEFE"/>
            <w:vAlign w:val="center"/>
          </w:tcPr>
          <w:p>
            <w:pPr>
              <w:spacing w:line="360" w:lineRule="auto"/>
              <w:jc w:val="left"/>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详见</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竞争性磋商文件</w:t>
            </w:r>
            <w:r>
              <w:rPr>
                <w:rFonts w:hint="eastAsia" w:asciiTheme="minorEastAsia" w:hAnsiTheme="minorEastAsia" w:eastAsiaTheme="minorEastAsia" w:cstheme="minorEastAsia"/>
                <w:bCs/>
                <w:color w:val="000000" w:themeColor="text1"/>
                <w:sz w:val="24"/>
                <w14:textFill>
                  <w14:solidFill>
                    <w14:schemeClr w14:val="tx1"/>
                  </w14:solidFill>
                </w14:textFill>
              </w:rPr>
              <w:t>第一章《</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竞争性磋商公告</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730" w:type="dxa"/>
            <w:shd w:val="clear" w:color="auto" w:fill="FEFEFE"/>
            <w:vAlign w:val="center"/>
          </w:tcPr>
          <w:p>
            <w:pPr>
              <w:adjustRightInd w:val="0"/>
              <w:snapToGrid w:val="0"/>
              <w:spacing w:line="360" w:lineRule="auto"/>
              <w:jc w:val="center"/>
              <w:rPr>
                <w:rFonts w:hint="default" w:asciiTheme="minorEastAsia" w:hAnsiTheme="minorEastAsia" w:eastAsiaTheme="minorEastAsia" w:cstheme="minorEastAsia"/>
                <w:color w:val="000000" w:themeColor="text1"/>
                <w:kern w:val="0"/>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24</w:t>
            </w:r>
          </w:p>
        </w:tc>
        <w:tc>
          <w:tcPr>
            <w:tcW w:w="1912" w:type="dxa"/>
            <w:shd w:val="clear" w:color="auto" w:fill="FEFEFE"/>
            <w:vAlign w:val="center"/>
          </w:tcPr>
          <w:p>
            <w:pPr>
              <w:adjustRightInd w:val="0"/>
              <w:snapToGrid w:val="0"/>
              <w:spacing w:line="360" w:lineRule="auto"/>
              <w:jc w:val="cente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磋商保证金</w:t>
            </w:r>
          </w:p>
        </w:tc>
        <w:tc>
          <w:tcPr>
            <w:tcW w:w="6430" w:type="dxa"/>
            <w:shd w:val="clear" w:color="auto" w:fill="FEFEFE"/>
            <w:vAlign w:val="center"/>
          </w:tcPr>
          <w:p>
            <w:pPr>
              <w:pStyle w:val="192"/>
              <w:spacing w:line="440" w:lineRule="exact"/>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【金    额】每个标段20000元（大写贰万元整）；</w:t>
            </w:r>
          </w:p>
          <w:p>
            <w:pP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【账户名称】：云南机电职业技术学院后勤服务有限公司</w:t>
            </w:r>
          </w:p>
          <w:p>
            <w:pPr>
              <w:pStyle w:val="192"/>
              <w:spacing w:line="440" w:lineRule="exact"/>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【开户行】：中国建设银行昆明茨坝支行</w:t>
            </w:r>
          </w:p>
          <w:p>
            <w:pPr>
              <w:pStyle w:val="192"/>
              <w:spacing w:line="440" w:lineRule="exact"/>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【账    号】：53050161623700000762</w:t>
            </w:r>
          </w:p>
          <w:p>
            <w:pPr>
              <w:pStyle w:val="192"/>
              <w:spacing w:line="440" w:lineRule="exact"/>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【提交截止时间】：同投标文件递交截止时间</w:t>
            </w:r>
          </w:p>
          <w:p>
            <w:pPr>
              <w:pStyle w:val="192"/>
              <w:spacing w:line="440" w:lineRule="exact"/>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【提交方式】：电汇或网银转账</w:t>
            </w:r>
          </w:p>
          <w:p>
            <w:pPr>
              <w:pStyle w:val="192"/>
              <w:spacing w:line="440" w:lineRule="exact"/>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【有效期限】：投标保证金在投标有效期内保持有效</w:t>
            </w:r>
          </w:p>
          <w:p>
            <w:pPr>
              <w:pStyle w:val="192"/>
              <w:spacing w:line="440" w:lineRule="exact"/>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注意事项：</w:t>
            </w:r>
          </w:p>
          <w:p>
            <w:pPr>
              <w:pStyle w:val="192"/>
              <w:spacing w:line="440" w:lineRule="exact"/>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以电汇或者网银转账方式从投标人的基本账户转出，并在转账单据内注明项目名称，相关信息以进账为准，汇款时在“摘要”或“用途”栏目内填入“保HS2022-02+  标段”。</w:t>
            </w:r>
          </w:p>
          <w:p>
            <w:pPr>
              <w:spacing w:line="360" w:lineRule="auto"/>
              <w:jc w:val="left"/>
              <w:rPr>
                <w:rFonts w:hint="eastAsia"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themeColor="text1"/>
                <w:kern w:val="2"/>
                <w:sz w:val="24"/>
                <w:szCs w:val="24"/>
                <w:lang w:val="en-US" w:eastAsia="zh-CN" w:bidi="ar-SA"/>
                <w14:textFill>
                  <w14:solidFill>
                    <w14:schemeClr w14:val="tx1"/>
                  </w14:solidFill>
                </w14:textFill>
              </w:rPr>
              <w:t>未入围单位的投标保证金将在公示期满且无异议后，由采购人无息退还保证金；入围单位的投标保证金将在与签订合同后由采购人无息退还。</w:t>
            </w:r>
          </w:p>
        </w:tc>
      </w:tr>
    </w:tbl>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p>
    <w:p>
      <w:pPr>
        <w:pStyle w:val="3"/>
        <w:rPr>
          <w:rFonts w:asciiTheme="minorEastAsia" w:hAnsiTheme="minorEastAsia" w:eastAsiaTheme="minorEastAsia" w:cstheme="minorEastAsia"/>
          <w:b/>
          <w:color w:val="000000" w:themeColor="text1"/>
          <w:sz w:val="32"/>
          <w:szCs w:val="32"/>
          <w14:textFill>
            <w14:solidFill>
              <w14:schemeClr w14:val="tx1"/>
            </w14:solidFill>
          </w14:textFill>
        </w:rPr>
      </w:pPr>
    </w:p>
    <w:p>
      <w:pPr>
        <w:rPr>
          <w:rFonts w:asciiTheme="minorEastAsia" w:hAnsiTheme="minorEastAsia" w:eastAsiaTheme="minorEastAsia" w:cstheme="minorEastAsia"/>
          <w:b/>
          <w:color w:val="000000" w:themeColor="text1"/>
          <w:sz w:val="32"/>
          <w:szCs w:val="32"/>
          <w14:textFill>
            <w14:solidFill>
              <w14:schemeClr w14:val="tx1"/>
            </w14:solidFill>
          </w14:textFill>
        </w:rPr>
      </w:pPr>
    </w:p>
    <w:p>
      <w:pPr>
        <w:pStyle w:val="3"/>
      </w:pPr>
    </w:p>
    <w:p>
      <w:pPr>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br w:type="page"/>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40"/>
          <w:szCs w:val="40"/>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一、总则</w:t>
      </w:r>
    </w:p>
    <w:p>
      <w:pPr>
        <w:tabs>
          <w:tab w:val="left" w:pos="3150"/>
          <w:tab w:val="center" w:pos="4734"/>
        </w:tabs>
        <w:spacing w:line="500" w:lineRule="exact"/>
        <w:ind w:firstLine="320" w:firstLineChars="100"/>
        <w:jc w:val="left"/>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1</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color w:val="000000" w:themeColor="text1"/>
          <w:sz w:val="32"/>
          <w:szCs w:val="32"/>
          <w14:textFill>
            <w14:solidFill>
              <w14:schemeClr w14:val="tx1"/>
            </w14:solidFill>
          </w14:textFill>
        </w:rPr>
        <w:t>项目概况</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1.1</w:t>
      </w:r>
      <w:r>
        <w:rPr>
          <w:rFonts w:hint="eastAsia" w:ascii="宋体" w:hAnsi="宋体"/>
          <w:snapToGrid w:val="0"/>
          <w:color w:val="000000" w:themeColor="text1"/>
          <w:kern w:val="21"/>
          <w:sz w:val="24"/>
          <w:lang w:eastAsia="zh-CN"/>
          <w14:textFill>
            <w14:solidFill>
              <w14:schemeClr w14:val="tx1"/>
            </w14:solidFill>
          </w14:textFill>
        </w:rPr>
        <w:t>详见第一章公告</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1.2本项目</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1.3项目名称及</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3150"/>
          <w:tab w:val="center" w:pos="4734"/>
        </w:tabs>
        <w:spacing w:line="500" w:lineRule="exact"/>
        <w:ind w:firstLine="320" w:firstLineChars="100"/>
        <w:jc w:val="left"/>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2</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color w:val="000000" w:themeColor="text1"/>
          <w:sz w:val="32"/>
          <w:szCs w:val="32"/>
          <w14:textFill>
            <w14:solidFill>
              <w14:schemeClr w14:val="tx1"/>
            </w14:solidFill>
          </w14:textFill>
        </w:rPr>
        <w:t>资金来源及预算金额</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2.1资金来源及预算金额：详见《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3150"/>
          <w:tab w:val="center" w:pos="4734"/>
        </w:tabs>
        <w:spacing w:line="500" w:lineRule="exact"/>
        <w:ind w:firstLine="320" w:firstLineChars="100"/>
        <w:jc w:val="left"/>
        <w:rPr>
          <w:rFonts w:hint="default" w:asciiTheme="minorEastAsia" w:hAnsiTheme="minorEastAsia" w:eastAsiaTheme="minorEastAsia" w:cstheme="minorEastAsia"/>
          <w:b/>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3</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color w:val="000000" w:themeColor="text1"/>
          <w:sz w:val="32"/>
          <w:szCs w:val="32"/>
          <w14:textFill>
            <w14:solidFill>
              <w14:schemeClr w14:val="tx1"/>
            </w14:solidFill>
          </w14:textFill>
        </w:rPr>
        <w:t>采购内容、</w:t>
      </w:r>
      <w:r>
        <w:rPr>
          <w:rFonts w:hint="eastAsia" w:asciiTheme="minorEastAsia" w:hAnsiTheme="minorEastAsia" w:eastAsiaTheme="minorEastAsia" w:cstheme="minorEastAsia"/>
          <w:b/>
          <w:color w:val="000000" w:themeColor="text1"/>
          <w:sz w:val="32"/>
          <w:szCs w:val="32"/>
          <w:lang w:val="en-US" w:eastAsia="zh-CN"/>
          <w14:textFill>
            <w14:solidFill>
              <w14:schemeClr w14:val="tx1"/>
            </w14:solidFill>
          </w14:textFill>
        </w:rPr>
        <w:t>合作期限</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3.1采购内容：详见《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3.2</w:t>
      </w:r>
      <w:r>
        <w:rPr>
          <w:rFonts w:hint="eastAsia" w:ascii="宋体" w:hAnsi="宋体"/>
          <w:snapToGrid w:val="0"/>
          <w:color w:val="000000" w:themeColor="text1"/>
          <w:kern w:val="21"/>
          <w:sz w:val="24"/>
          <w:lang w:eastAsia="zh-CN"/>
          <w14:textFill>
            <w14:solidFill>
              <w14:schemeClr w14:val="tx1"/>
            </w14:solidFill>
          </w14:textFill>
        </w:rPr>
        <w:t>合作期限</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105"/>
          <w:tab w:val="left" w:pos="735"/>
          <w:tab w:val="left" w:pos="945"/>
          <w:tab w:val="left" w:pos="3360"/>
        </w:tabs>
        <w:adjustRightInd w:val="0"/>
        <w:snapToGrid w:val="0"/>
        <w:spacing w:line="440" w:lineRule="exact"/>
        <w:ind w:firstLine="320" w:firstLineChars="1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★4、</w:t>
      </w: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供货商</w:t>
      </w:r>
      <w:r>
        <w:rPr>
          <w:rFonts w:hint="eastAsia" w:asciiTheme="minorEastAsia" w:hAnsiTheme="minorEastAsia" w:eastAsiaTheme="minorEastAsia" w:cstheme="minorEastAsia"/>
          <w:b/>
          <w:color w:val="000000" w:themeColor="text1"/>
          <w:sz w:val="32"/>
          <w:szCs w:val="32"/>
          <w14:textFill>
            <w14:solidFill>
              <w14:schemeClr w14:val="tx1"/>
            </w14:solidFill>
          </w14:textFill>
        </w:rPr>
        <w:t>资格要求</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资格要求：详见《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4.2</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根据本项目的特殊要求规定</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应具备的特定条件：详见《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4.3是否接受联合体参加：不接受。</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4.4如</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为满足</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资格要求提供虚假材料，一经查实，视为未实质性响应</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响应文件将按无效响应处理。</w:t>
      </w:r>
    </w:p>
    <w:p>
      <w:pPr>
        <w:tabs>
          <w:tab w:val="left" w:pos="105"/>
          <w:tab w:val="left" w:pos="735"/>
          <w:tab w:val="left" w:pos="945"/>
          <w:tab w:val="left" w:pos="3360"/>
        </w:tabs>
        <w:adjustRightInd w:val="0"/>
        <w:snapToGrid w:val="0"/>
        <w:spacing w:line="440" w:lineRule="exact"/>
        <w:ind w:firstLine="320" w:firstLineChars="1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5、费用承担</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5.1无论是否成交，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自行承担所有与参加本次</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采购活动所产生的全部费用。</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6、现场考察</w:t>
      </w:r>
    </w:p>
    <w:p>
      <w:pPr>
        <w:spacing w:line="360" w:lineRule="auto"/>
        <w:ind w:firstLine="480" w:firstLineChars="200"/>
        <w:jc w:val="left"/>
        <w:rPr>
          <w:rFonts w:hint="eastAsia" w:ascii="宋体" w:hAnsi="宋体" w:eastAsia="宋体"/>
          <w:snapToGrid w:val="0"/>
          <w:color w:val="000000" w:themeColor="text1"/>
          <w:kern w:val="21"/>
          <w:sz w:val="24"/>
          <w:lang w:eastAsia="zh-CN"/>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6.1</w:t>
      </w:r>
      <w:r>
        <w:rPr>
          <w:rFonts w:hint="eastAsia" w:ascii="宋体" w:hAnsi="宋体"/>
          <w:snapToGrid w:val="0"/>
          <w:color w:val="000000" w:themeColor="text1"/>
          <w:kern w:val="21"/>
          <w:sz w:val="24"/>
          <w:lang w:val="en-US" w:eastAsia="zh-CN"/>
          <w14:textFill>
            <w14:solidFill>
              <w14:schemeClr w14:val="tx1"/>
            </w14:solidFill>
          </w14:textFill>
        </w:rPr>
        <w:t>现场踏勘</w:t>
      </w: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7、磋商前答疑会</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7.1本项目</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不</w:t>
      </w:r>
      <w:r>
        <w:rPr>
          <w:rFonts w:hint="eastAsia" w:asciiTheme="minorEastAsia" w:hAnsiTheme="minorEastAsia" w:eastAsiaTheme="minorEastAsia" w:cstheme="minorEastAsia"/>
          <w:bCs/>
          <w:color w:val="000000" w:themeColor="text1"/>
          <w:sz w:val="24"/>
          <w14:textFill>
            <w14:solidFill>
              <w14:schemeClr w14:val="tx1"/>
            </w14:solidFill>
          </w14:textFill>
        </w:rPr>
        <w:t>组织</w:t>
      </w:r>
      <w:r>
        <w:rPr>
          <w:rFonts w:hint="eastAsia" w:ascii="宋体" w:hAnsi="宋体"/>
          <w:snapToGrid w:val="0"/>
          <w:color w:val="000000" w:themeColor="text1"/>
          <w:kern w:val="21"/>
          <w:sz w:val="24"/>
          <w14:textFill>
            <w14:solidFill>
              <w14:schemeClr w14:val="tx1"/>
            </w14:solidFill>
          </w14:textFill>
        </w:rPr>
        <w:t>磋商前答疑会。</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8、质疑</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8.1.1参与或者潜在参与本次采购活动的磋商申请人认为磋商文件、采购过程和成交结果使自己的权益受到损害的，可以在知道或者应知道其权益受到损害之日起7个工作日内，以书面形式向被质疑人提出异议。</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8.1.2磋商申请人提出质疑应当符合以下条件：</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（1）必须是参与或者潜在参与所质疑的采购活动的磋商申请人；</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（2）与质疑事项存在利害关系；</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（3）在质疑法定期限内提出质疑；</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（4）相关法律、法规和省级以上人民政府财政部门规定的其他条件。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8.1.3未提交响应文件的磋商申请人，其未参加后续采购活动，不得对提交响应文件截止后的采购过程、成交结果提出质疑。</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9、投诉</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9.1投诉必须首先经过质疑程序。质疑人对</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的答复不满意，或者</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未在规定的时间内做出答复的，可以在答复期满后十五个工作日内书面向学院纪检监察部门提出投诉。</w:t>
      </w:r>
    </w:p>
    <w:p>
      <w:pPr>
        <w:tabs>
          <w:tab w:val="left" w:pos="105"/>
          <w:tab w:val="left" w:pos="735"/>
          <w:tab w:val="left" w:pos="945"/>
          <w:tab w:val="left" w:pos="3360"/>
        </w:tabs>
        <w:adjustRightInd w:val="0"/>
        <w:snapToGrid w:val="0"/>
        <w:spacing w:line="44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bookmarkStart w:id="36" w:name="_Toc383175282"/>
      <w:bookmarkStart w:id="37" w:name="_Toc470507046"/>
      <w:bookmarkStart w:id="38" w:name="_Toc432106481"/>
      <w:bookmarkStart w:id="39" w:name="_Toc383175480"/>
      <w:bookmarkStart w:id="40" w:name="_Toc383175058"/>
      <w:bookmarkStart w:id="41" w:name="_Toc482343732"/>
      <w:bookmarkStart w:id="42" w:name="_Toc432194832"/>
      <w:r>
        <w:rPr>
          <w:rFonts w:hint="eastAsia" w:asciiTheme="minorEastAsia" w:hAnsiTheme="minorEastAsia" w:eastAsiaTheme="minorEastAsia" w:cstheme="minorEastAsia"/>
          <w:b/>
          <w:color w:val="000000" w:themeColor="text1"/>
          <w:sz w:val="32"/>
          <w:szCs w:val="32"/>
          <w14:textFill>
            <w14:solidFill>
              <w14:schemeClr w14:val="tx1"/>
            </w14:solidFill>
          </w14:textFill>
        </w:rPr>
        <w:t>二、磋商文件</w:t>
      </w:r>
    </w:p>
    <w:p>
      <w:pPr>
        <w:tabs>
          <w:tab w:val="left" w:pos="105"/>
          <w:tab w:val="left" w:pos="735"/>
          <w:tab w:val="left" w:pos="945"/>
          <w:tab w:val="left" w:pos="3360"/>
        </w:tabs>
        <w:adjustRightInd w:val="0"/>
        <w:snapToGrid w:val="0"/>
        <w:spacing w:line="440" w:lineRule="exact"/>
        <w:ind w:firstLine="320" w:firstLineChars="1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10、</w:t>
      </w: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竞争性磋商文件</w:t>
      </w:r>
      <w:r>
        <w:rPr>
          <w:rFonts w:hint="eastAsia" w:asciiTheme="minorEastAsia" w:hAnsiTheme="minorEastAsia" w:eastAsiaTheme="minorEastAsia" w:cstheme="minorEastAsia"/>
          <w:b/>
          <w:color w:val="000000" w:themeColor="text1"/>
          <w:sz w:val="32"/>
          <w:szCs w:val="32"/>
          <w14:textFill>
            <w14:solidFill>
              <w14:schemeClr w14:val="tx1"/>
            </w14:solidFill>
          </w14:textFill>
        </w:rPr>
        <w:t>的组成</w:t>
      </w:r>
      <w:bookmarkEnd w:id="36"/>
      <w:bookmarkEnd w:id="37"/>
      <w:bookmarkEnd w:id="38"/>
      <w:bookmarkEnd w:id="39"/>
      <w:bookmarkEnd w:id="40"/>
      <w:bookmarkEnd w:id="41"/>
      <w:bookmarkEnd w:id="42"/>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要求提供的货物、工程或者服务、采购过程及合同条款在</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中均有说明，</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共六章，各章的内容如下：</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第一章  </w:t>
      </w:r>
      <w:r>
        <w:rPr>
          <w:rFonts w:hint="eastAsia" w:ascii="宋体" w:hAnsi="宋体"/>
          <w:snapToGrid w:val="0"/>
          <w:color w:val="000000" w:themeColor="text1"/>
          <w:kern w:val="21"/>
          <w:sz w:val="24"/>
          <w:lang w:eastAsia="zh-CN"/>
          <w14:textFill>
            <w14:solidFill>
              <w14:schemeClr w14:val="tx1"/>
            </w14:solidFill>
          </w14:textFill>
        </w:rPr>
        <w:t>竞争性磋商公告</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第二章  </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第三章  合同书样式及主要条款</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第四章  响应文件格式</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第五章  采购需求</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第六章  评审方法</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11、</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竞争性磋商文件</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的询问、澄清、修改</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ab/>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三、响应文件</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12、</w:t>
      </w:r>
      <w:bookmarkStart w:id="43" w:name="_Toc470507049"/>
      <w:bookmarkStart w:id="44" w:name="_Toc383175285"/>
      <w:bookmarkStart w:id="45" w:name="_Toc432106484"/>
      <w:bookmarkStart w:id="46" w:name="_Toc432194835"/>
      <w:bookmarkStart w:id="47" w:name="_Toc482343735"/>
      <w:bookmarkStart w:id="48" w:name="_Toc383175061"/>
      <w:bookmarkStart w:id="49" w:name="_Toc383175483"/>
      <w:r>
        <w:rPr>
          <w:rFonts w:hint="eastAsia" w:asciiTheme="minorEastAsia" w:hAnsiTheme="minorEastAsia" w:eastAsiaTheme="minorEastAsia" w:cstheme="minorEastAsia"/>
          <w:b/>
          <w:bCs/>
          <w:color w:val="000000" w:themeColor="text1"/>
          <w:sz w:val="32"/>
          <w:szCs w:val="32"/>
          <w14:textFill>
            <w14:solidFill>
              <w14:schemeClr w14:val="tx1"/>
            </w14:solidFill>
          </w14:textFill>
        </w:rPr>
        <w:t>响应文件编写注意事项</w:t>
      </w:r>
      <w:bookmarkEnd w:id="43"/>
      <w:bookmarkEnd w:id="44"/>
      <w:bookmarkEnd w:id="45"/>
      <w:bookmarkEnd w:id="46"/>
      <w:bookmarkEnd w:id="47"/>
      <w:bookmarkEnd w:id="48"/>
      <w:bookmarkEnd w:id="49"/>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12.1 </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应仔细阅读</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，在完全了解采购的内容、技术性能要求（见第五章《</w:t>
      </w:r>
      <w:r>
        <w:rPr>
          <w:rFonts w:hint="eastAsia" w:ascii="宋体" w:hAnsi="宋体"/>
          <w:snapToGrid w:val="0"/>
          <w:color w:val="000000" w:themeColor="text1"/>
          <w:kern w:val="21"/>
          <w:sz w:val="24"/>
          <w:lang w:eastAsia="zh-CN"/>
          <w14:textFill>
            <w14:solidFill>
              <w14:schemeClr w14:val="tx1"/>
            </w14:solidFill>
          </w14:textFill>
        </w:rPr>
        <w:t>采购需求</w:t>
      </w:r>
      <w:r>
        <w:rPr>
          <w:rFonts w:hint="eastAsia" w:ascii="宋体" w:hAnsi="宋体"/>
          <w:snapToGrid w:val="0"/>
          <w:color w:val="000000" w:themeColor="text1"/>
          <w:kern w:val="21"/>
          <w:sz w:val="24"/>
          <w14:textFill>
            <w14:solidFill>
              <w14:schemeClr w14:val="tx1"/>
            </w14:solidFill>
          </w14:textFill>
        </w:rPr>
        <w:t>》）和商务条件后，根据</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要求编写响应文件。</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12.2 对磋商文件提出的实质性要求和条件作出响应是指</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的响应文件必须对</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中规定的成交实质性要求和条件作出满足或者优于原要求和条件的承诺，并提供相应的证明材料，否则按无效响应处理。</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13、语言文字</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13.1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的响应文件以及</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就有关磋商的所有来往函电统一使用中文（特别规定除外）。</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14、计量单位</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14.1响应文件中使用的计量单位除磋商文件中有特殊规定外，一律使用中国法定计量单位。</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15、响应文件的组成</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15.1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编写的响应文件应由下列部分构成，并按第四章《响应文件格式》要求填写。有关文件的提交如未特别注明需提供原件的，可提供复印件。</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★16、响应文件的格式要求</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16.1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应按第四章《响应文件格式》提供的格式完整地填写，未按磋商文件规定格式填写的响应文件按无效响应处理。</w:t>
      </w:r>
    </w:p>
    <w:p>
      <w:pPr>
        <w:tabs>
          <w:tab w:val="left" w:pos="105"/>
          <w:tab w:val="left" w:pos="735"/>
          <w:tab w:val="left" w:pos="945"/>
          <w:tab w:val="left" w:pos="3360"/>
          <w:tab w:val="left" w:pos="4988"/>
        </w:tabs>
        <w:adjustRightInd w:val="0"/>
        <w:snapToGrid w:val="0"/>
        <w:spacing w:line="440" w:lineRule="exact"/>
        <w:ind w:firstLine="320" w:firstLineChars="100"/>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★17、响应文件有效期</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17.1 在《</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须知前附表》规定的有效期内，</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不得要求撤销或修改其响应文件。</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18、磋商保证金交纳及退还</w:t>
      </w:r>
    </w:p>
    <w:p>
      <w:pPr>
        <w:spacing w:line="360" w:lineRule="auto"/>
        <w:ind w:left="420" w:leftChars="200" w:firstLine="240" w:firstLineChars="1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详见</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19、响应文件的编制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19.1响应文件须用不褪色的墨水书写或打印。并按</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要求由</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的法定代表人或委托代理人签字或盖章并加盖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的公章。委托代理人签字的，响应文件应附法定代表人签署的授权委托书。</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19.2响应文件应尽量避免涂改、行间插字或删除。如果出现上述情况，改动之处应加盖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的公章或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法定代表人或委托代理人签字确认。</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19.3响应文件应由法定代表人或委托代理人在</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规定签字处逐一签字或盖章，要求盖章处应加盖公章，若以“投标专用章”或“合同专用章”代替的，须出具</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单位公章对“投标专用章”或“合同专用章”的授权函原件。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19.4响应文件和来往函件均应采用中文书写，计量单位使用中国或国际标准单位。</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19.5最后报价采用人民币进行报价，若中文文字形式表示的数值与数字形式表示的数值不一致，以中文文字形式表示的数值为准。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19.6响应文件的组成应包括下列内容（但不限于）：详见：《响应文件格式》部分。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19.7响应文件份数：详见《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须知前附表》，响应文件正本与副本必须清晰并注明“正本”、“副本”字样以及项目名称、</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名称等内容，若副本和正本不符，以正本为准，副本可以是正本的复印件。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19.8响应文件正本与副本应分别装订成册，并编制目录。响应文件装订应牢固，不得采用活页夹，并要求逐页标注连续页码。</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19.9响应文件中提供的资料（包括复印件）、关键内容必须清晰可辨，若出现字迹潦草、表达不清、未按要求填写而导致非唯一理解，视为未实质性响应</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响应文件将按无效响应处理。</w:t>
      </w:r>
      <w:bookmarkStart w:id="50" w:name="_Toc383175063"/>
      <w:bookmarkStart w:id="51" w:name="_Toc432194837"/>
      <w:bookmarkStart w:id="52" w:name="_Toc383175287"/>
      <w:bookmarkStart w:id="53" w:name="_Toc482343737"/>
      <w:bookmarkStart w:id="54" w:name="_Toc383175485"/>
      <w:bookmarkStart w:id="55" w:name="_Toc432106486"/>
      <w:bookmarkStart w:id="56" w:name="_Toc470507051"/>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20、报价和报价货币</w:t>
      </w:r>
      <w:bookmarkEnd w:id="50"/>
      <w:bookmarkEnd w:id="51"/>
      <w:bookmarkEnd w:id="52"/>
      <w:bookmarkEnd w:id="53"/>
      <w:bookmarkEnd w:id="54"/>
      <w:bookmarkEnd w:id="55"/>
      <w:bookmarkEnd w:id="56"/>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20.1磋商结束后，</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将要求所有实质性响应的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在规定时间内提交最后报价，提交最后报价的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不得少于3家。最后报价超过采购预算金额的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将被视为未实质性响应</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要求，按无效响应处理。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20.2</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应依据磋商文件的要求及有关资料，执行国家或行业现行技术经济标准、定额及规范，自行测算出满足采购要求的货物、工程或者服务的竞争性报价，该报价应符合市场行情并能保证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完成履行合同所需的一切工作。合同一旦签订，此价格在合同实施期间将不因市场价格等的变化而调整。</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20.3最后报价是</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响应文件的有效组成部分，</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必须对所参加项目内所有内容进行完整唯一报价，不得缺项、漏项，否则按无效响应处理。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20.4无论分项价格是否填报完全，</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的最后报价将被视为已经包含了所有分项价格以及与项目相关的所有货物、工程或者服务费用。由于</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分项报价填报不完整、不清楚或存在其它任何失误所导致的任何不利后果均由</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自行承担。</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20.5备品备件要求：见《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20.6最后报价文件应由法定代表人或其委托代理人签字，在规定的时间统一密封递交。若已递交的最后报价中出现含义不明确、同类问题表述不一致或者签署不完整、有明显文字和计算错误的，可以进行澄清、补充和修正，但不得改变响应文件中实质性内容。</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20.7</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不得哄抬报价，也不应低于成本价（或进价）报价。</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认为</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的最后报价或者某些分项报价明显不合理或者低于成本，有可能影响商品质量和不能诚信履约的，将要求其在规定的期限内提供书面文件予以解释说明，并提交相关证明材料。</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不能证明其报价合理性的，</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将认定</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响应文件无效。</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20.8</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应保证其提供的货物、工程或者服务在</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使用期间不受第三方可能提出的侵犯其所有权、知识产权、商标权、专利权、著作权等相关权利的起诉。</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20.9报价货币为人民币。</w:t>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四、提交响应文件</w:t>
      </w:r>
    </w:p>
    <w:p>
      <w:pPr>
        <w:autoSpaceDE w:val="0"/>
        <w:autoSpaceDN w:val="0"/>
        <w:adjustRightIn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21、响应文件的密封和标记</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应将响应文件正、副本装入响应文件袋中加以密封，并在封贴处盖密封章（或单位章）。</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21.2响应文件袋的封面应注明项目名称、</w:t>
      </w:r>
      <w:r>
        <w:rPr>
          <w:rFonts w:hint="eastAsia" w:ascii="宋体" w:hAnsi="宋体"/>
          <w:snapToGrid w:val="0"/>
          <w:color w:val="000000" w:themeColor="text1"/>
          <w:kern w:val="21"/>
          <w:sz w:val="24"/>
          <w:lang w:eastAsia="zh-CN"/>
          <w14:textFill>
            <w14:solidFill>
              <w14:schemeClr w14:val="tx1"/>
            </w14:solidFill>
          </w14:textFill>
        </w:rPr>
        <w:t>磋商编号</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名称等内容。</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21.3逾期送达或者未按照磋商文件要求密封的响应文件，</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将拒收。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21.4</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在提交截止时间前，可以对所提交的响应文件进行补充、修改或者撤回，并书面通知</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。补充、修改的内容应当按照磋商文件要求签署、盖章、密封后，作为响应文件的组成部分。</w:t>
      </w:r>
    </w:p>
    <w:p>
      <w:pPr>
        <w:autoSpaceDE w:val="0"/>
        <w:autoSpaceDN w:val="0"/>
        <w:adjustRightInd w:val="0"/>
        <w:spacing w:line="440" w:lineRule="exact"/>
        <w:ind w:firstLine="313" w:firstLineChars="98"/>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22、响应文件的提交</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bookmarkStart w:id="57" w:name="_Toc296602445"/>
      <w:r>
        <w:rPr>
          <w:rFonts w:hint="eastAsia" w:ascii="宋体" w:hAnsi="宋体"/>
          <w:snapToGrid w:val="0"/>
          <w:color w:val="000000" w:themeColor="text1"/>
          <w:kern w:val="21"/>
          <w:sz w:val="24"/>
          <w14:textFill>
            <w14:solidFill>
              <w14:schemeClr w14:val="tx1"/>
            </w14:solidFill>
          </w14:textFill>
        </w:rPr>
        <w:t>22.1响应文件提</w:t>
      </w:r>
      <w:bookmarkEnd w:id="57"/>
      <w:r>
        <w:rPr>
          <w:rFonts w:hint="eastAsia" w:ascii="宋体" w:hAnsi="宋体"/>
          <w:snapToGrid w:val="0"/>
          <w:color w:val="000000" w:themeColor="text1"/>
          <w:kern w:val="21"/>
          <w:sz w:val="24"/>
          <w14:textFill>
            <w14:solidFill>
              <w14:schemeClr w14:val="tx1"/>
            </w14:solidFill>
          </w14:textFill>
        </w:rPr>
        <w:t>交截止时间、提交响应文件的地点：详见《</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22.2</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应当在磋商文件要求提交响应文件的截止时间前，将响应文件密封送达指定地点。</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收到响应文件后，将如实记载响应文件的送达时间和密封情况，签收保存。任何单位和个人不得在磋商前开启响应文件。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22.3逾期送达或者未按照磋商文件要求密封的响应文件，</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将拒收。</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22.4除《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须知前附表》另有规定外，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所提交的响应文件不予退还。</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22.5响应文件应由</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法定代表人或委托代理人现场提交，</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拒绝一切电传、电报、传真或非法定代表人或委托代理人提交。</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23、响应文件的补充、修改或者撤回</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23.1</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在提交响应文件截止时间前，可以对所提交的响应文件进行补充、修改或者撤回，并书面通知</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。补充、修改的内容作为响应文件的组成部分。补充、修改的内容与响应文件不一致的，以补充、修改的内容为准。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 xml:space="preserve">23.2 </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在提交截止时间前撤回已提交的响应文件的，</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将自收到</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书面撤回通知之日起５个工作日内，退还已收取的磋商保证金，但因</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自身原因导致无法及时退还的除外。</w:t>
      </w:r>
    </w:p>
    <w:p>
      <w:pPr>
        <w:tabs>
          <w:tab w:val="left" w:pos="3150"/>
          <w:tab w:val="center" w:pos="4734"/>
        </w:tabs>
        <w:spacing w:line="500" w:lineRule="exact"/>
        <w:ind w:firstLine="320" w:firstLineChars="100"/>
        <w:jc w:val="cente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五、</w:t>
      </w:r>
      <w:r>
        <w:rPr>
          <w:rFonts w:hint="eastAsia" w:asciiTheme="minorEastAsia" w:hAnsiTheme="minorEastAsia" w:eastAsiaTheme="minorEastAsia" w:cstheme="minorEastAsia"/>
          <w:b/>
          <w:color w:val="000000" w:themeColor="text1"/>
          <w:sz w:val="32"/>
          <w:szCs w:val="32"/>
          <w:lang w:eastAsia="zh-CN"/>
          <w14:textFill>
            <w14:solidFill>
              <w14:schemeClr w14:val="tx1"/>
            </w14:solidFill>
          </w14:textFill>
        </w:rPr>
        <w:t>竞争性磋商</w:t>
      </w:r>
    </w:p>
    <w:p>
      <w:pPr>
        <w:tabs>
          <w:tab w:val="left" w:pos="105"/>
          <w:tab w:val="left" w:pos="945"/>
          <w:tab w:val="left" w:pos="3360"/>
        </w:tabs>
        <w:adjustRightInd w:val="0"/>
        <w:snapToGrid w:val="0"/>
        <w:spacing w:line="440" w:lineRule="exact"/>
        <w:ind w:firstLine="156" w:firstLineChars="49"/>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24、</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竞争性磋商小组</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24.1</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将在规定的时间和地点进行磋商，</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的法定代表人或其委托代理人应按时参加。</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24.2</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由</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依法组建，磋商由</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负责。</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24.3</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成员人数及名单在磋商结束之前保密。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24.4评审方法：综合评分法，是指响应文件满足磋商文件全部实质性要求且按评审因素的量化指标评审得分最高的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为成交候选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的评审方法。</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24.5</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在对响应文件的有效性、完整性和响应程度进行审查时，可以要求</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对响应文件中含义不明确、同类问题表述不一致或者有明显文字和计算错误的内容等作出必要的澄清、说明或者更正。</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的澄清、说明或者更正不得超出响应文件的范围或者改变响应文件的实质性内容。</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24.6</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要求</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澄清、说明或者更正响应文件应当以书面形式作出。</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的澄清、说明或者更正应当由法定代表人或其授权代表签字或者加盖公章。由授权代表签字的，应当附法定代表人授权书。</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为自然人的，应当由本人签字并附身份证明。</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24.7在磋商中，磋商的任何一方不得透露与磋商有关的其他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的技术资料、价格和其他信息。评审结束后，至确定成交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签订合同后止，凡与审查、澄清、评价、比较、推荐成交候选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意见有关的内容，任何人均不得向</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及与磋商无关的其他人透露。</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24.8从响应文件提交截止日起到确定成交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之日止，</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不得与参加磋商的有关人员私下接触。在磋商过程中，如果</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试图在响应文件审查、澄清、比较及推荐方面向参与磋商的有关人员施加任何影响，其响应文件按无效响应处理。</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24.9</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根据</w:t>
      </w:r>
      <w:r>
        <w:rPr>
          <w:rFonts w:hint="eastAsia" w:ascii="宋体" w:hAnsi="宋体"/>
          <w:snapToGrid w:val="0"/>
          <w:color w:val="000000" w:themeColor="text1"/>
          <w:kern w:val="21"/>
          <w:sz w:val="24"/>
          <w:lang w:eastAsia="zh-CN"/>
          <w14:textFill>
            <w14:solidFill>
              <w14:schemeClr w14:val="tx1"/>
            </w14:solidFill>
          </w14:textFill>
        </w:rPr>
        <w:t>竞争性磋商文件</w:t>
      </w:r>
      <w:r>
        <w:rPr>
          <w:rFonts w:hint="eastAsia" w:ascii="宋体" w:hAnsi="宋体"/>
          <w:snapToGrid w:val="0"/>
          <w:color w:val="000000" w:themeColor="text1"/>
          <w:kern w:val="21"/>
          <w:sz w:val="24"/>
          <w14:textFill>
            <w14:solidFill>
              <w14:schemeClr w14:val="tx1"/>
            </w14:solidFill>
          </w14:textFill>
        </w:rPr>
        <w:t>规定的磋商程序和方法对各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的响应文件进行综合评分，按照评审得分由高到低顺序推荐3名以上成交候选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，评审得分相同的，按照最后报价由低到高的顺序推荐。评审得分且最后报价相同的，按照技术指标优劣顺序推荐</w:t>
      </w:r>
      <w:r>
        <w:rPr>
          <w:rFonts w:hint="eastAsia" w:ascii="宋体" w:hAnsi="宋体"/>
          <w:snapToGrid w:val="0"/>
          <w:color w:val="000000" w:themeColor="text1"/>
          <w:kern w:val="21"/>
          <w:sz w:val="24"/>
          <w:lang w:eastAsia="zh-CN"/>
          <w14:textFill>
            <w14:solidFill>
              <w14:schemeClr w14:val="tx1"/>
            </w14:solidFill>
          </w14:textFill>
        </w:rPr>
        <w:t>。若符合要求的供应商为</w:t>
      </w:r>
      <w:r>
        <w:rPr>
          <w:rFonts w:hint="eastAsia" w:ascii="宋体" w:hAnsi="宋体"/>
          <w:snapToGrid w:val="0"/>
          <w:color w:val="000000" w:themeColor="text1"/>
          <w:kern w:val="21"/>
          <w:sz w:val="24"/>
          <w:lang w:val="en-US" w:eastAsia="zh-CN"/>
          <w14:textFill>
            <w14:solidFill>
              <w14:schemeClr w14:val="tx1"/>
            </w14:solidFill>
          </w14:textFill>
        </w:rPr>
        <w:t>2家时，</w:t>
      </w:r>
      <w:r>
        <w:rPr>
          <w:rFonts w:hint="eastAsia" w:ascii="宋体" w:hAnsi="宋体"/>
          <w:snapToGrid w:val="0"/>
          <w:color w:val="000000" w:themeColor="text1"/>
          <w:kern w:val="21"/>
          <w:sz w:val="24"/>
          <w:lang w:eastAsia="zh-CN"/>
          <w14:textFill>
            <w14:solidFill>
              <w14:schemeClr w14:val="tx1"/>
            </w14:solidFill>
          </w14:textFill>
        </w:rPr>
        <w:t>经采购评审小组判定具有竞争性的情况下，可继续开展评审</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24.10出现下列情形之一的，将终止</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采购活动，并发布项目终止公告并说明原因，重新开展采购活动：</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（1）因情况变化，不再符合规定的</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采购方式适用情形的；</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（2）出现影响采购公正的违法、违规行为的；</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（3）在采购过程中符合要求的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或者报价未超过采购预算的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不足3家的</w:t>
      </w:r>
      <w:r>
        <w:rPr>
          <w:rFonts w:hint="eastAsia" w:ascii="宋体" w:hAnsi="宋体"/>
          <w:snapToGrid w:val="0"/>
          <w:color w:val="000000" w:themeColor="text1"/>
          <w:kern w:val="21"/>
          <w:sz w:val="24"/>
          <w:lang w:eastAsia="zh-CN"/>
          <w14:textFill>
            <w14:solidFill>
              <w14:schemeClr w14:val="tx1"/>
            </w14:solidFill>
          </w14:textFill>
        </w:rPr>
        <w:t>。但若符合要求的供应商为</w:t>
      </w:r>
      <w:r>
        <w:rPr>
          <w:rFonts w:hint="eastAsia" w:ascii="宋体" w:hAnsi="宋体"/>
          <w:snapToGrid w:val="0"/>
          <w:color w:val="000000" w:themeColor="text1"/>
          <w:kern w:val="21"/>
          <w:sz w:val="24"/>
          <w:lang w:val="en-US" w:eastAsia="zh-CN"/>
          <w14:textFill>
            <w14:solidFill>
              <w14:schemeClr w14:val="tx1"/>
            </w14:solidFill>
          </w14:textFill>
        </w:rPr>
        <w:t>2家时，且</w:t>
      </w:r>
      <w:r>
        <w:rPr>
          <w:rFonts w:hint="eastAsia" w:ascii="宋体" w:hAnsi="宋体"/>
          <w:snapToGrid w:val="0"/>
          <w:color w:val="000000" w:themeColor="text1"/>
          <w:kern w:val="21"/>
          <w:sz w:val="24"/>
          <w:lang w:eastAsia="zh-CN"/>
          <w14:textFill>
            <w14:solidFill>
              <w14:schemeClr w14:val="tx1"/>
            </w14:solidFill>
          </w14:textFill>
        </w:rPr>
        <w:t>经采购评审小组判定具有竞争性的情况下，可继续开展评审</w:t>
      </w:r>
      <w:r>
        <w:rPr>
          <w:rFonts w:hint="eastAsia" w:ascii="宋体" w:hAnsi="宋体"/>
          <w:snapToGrid w:val="0"/>
          <w:color w:val="000000" w:themeColor="text1"/>
          <w:kern w:val="21"/>
          <w:sz w:val="24"/>
          <w14:textFill>
            <w14:solidFill>
              <w14:schemeClr w14:val="tx1"/>
            </w14:solidFill>
          </w14:textFill>
        </w:rPr>
        <w:t>。</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24.11磋商过程中，</w:t>
      </w:r>
      <w:r>
        <w:rPr>
          <w:rFonts w:hint="eastAsia" w:ascii="宋体" w:hAnsi="宋体"/>
          <w:snapToGrid w:val="0"/>
          <w:color w:val="000000" w:themeColor="text1"/>
          <w:kern w:val="21"/>
          <w:sz w:val="24"/>
          <w:lang w:eastAsia="zh-CN"/>
          <w14:textFill>
            <w14:solidFill>
              <w14:schemeClr w14:val="tx1"/>
            </w14:solidFill>
          </w14:textFill>
        </w:rPr>
        <w:t>竞争性磋商小组</w:t>
      </w:r>
      <w:r>
        <w:rPr>
          <w:rFonts w:hint="eastAsia" w:ascii="宋体" w:hAnsi="宋体"/>
          <w:snapToGrid w:val="0"/>
          <w:color w:val="000000" w:themeColor="text1"/>
          <w:kern w:val="21"/>
          <w:sz w:val="24"/>
          <w14:textFill>
            <w14:solidFill>
              <w14:schemeClr w14:val="tx1"/>
            </w14:solidFill>
          </w14:textFill>
        </w:rPr>
        <w:t>可以根据磋商情况调整轮次。</w:t>
      </w:r>
    </w:p>
    <w:p>
      <w:pPr>
        <w:tabs>
          <w:tab w:val="left" w:pos="3150"/>
          <w:tab w:val="center" w:pos="4734"/>
        </w:tabs>
        <w:spacing w:line="500" w:lineRule="exact"/>
        <w:ind w:firstLine="320" w:firstLineChars="100"/>
        <w:jc w:val="center"/>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六、成交结果</w:t>
      </w:r>
    </w:p>
    <w:p>
      <w:pPr>
        <w:tabs>
          <w:tab w:val="left" w:pos="105"/>
          <w:tab w:val="left" w:pos="945"/>
          <w:tab w:val="left" w:pos="3360"/>
        </w:tabs>
        <w:adjustRightInd w:val="0"/>
        <w:snapToGrid w:val="0"/>
        <w:spacing w:line="440" w:lineRule="exact"/>
        <w:ind w:firstLine="156" w:firstLineChars="49"/>
        <w:rPr>
          <w:rFonts w:ascii="宋体" w:hAnsi="宋体"/>
          <w:snapToGrid w:val="0"/>
          <w:color w:val="000000" w:themeColor="text1"/>
          <w:kern w:val="21"/>
          <w:sz w:val="24"/>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25、成交</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供货商</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的确定</w:t>
      </w:r>
    </w:p>
    <w:p>
      <w:pPr>
        <w:spacing w:line="360" w:lineRule="auto"/>
        <w:ind w:left="420" w:leftChars="200" w:firstLine="240" w:firstLineChars="1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在评审结束后</w:t>
      </w:r>
      <w:r>
        <w:rPr>
          <w:rFonts w:ascii="宋体" w:hAnsi="宋体"/>
          <w:snapToGrid w:val="0"/>
          <w:color w:val="000000" w:themeColor="text1"/>
          <w:kern w:val="21"/>
          <w:sz w:val="24"/>
          <w14:textFill>
            <w14:solidFill>
              <w14:schemeClr w14:val="tx1"/>
            </w14:solidFill>
          </w14:textFill>
        </w:rPr>
        <w:t>5</w:t>
      </w:r>
      <w:r>
        <w:rPr>
          <w:rFonts w:hint="eastAsia" w:ascii="宋体" w:hAnsi="宋体"/>
          <w:snapToGrid w:val="0"/>
          <w:color w:val="000000" w:themeColor="text1"/>
          <w:kern w:val="21"/>
          <w:sz w:val="24"/>
          <w14:textFill>
            <w14:solidFill>
              <w14:schemeClr w14:val="tx1"/>
            </w14:solidFill>
          </w14:textFill>
        </w:rPr>
        <w:t>个工作日内，从评审报告提出的成交候选</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中，按照排序由高到低的原则确定</w:t>
      </w:r>
      <w:r>
        <w:rPr>
          <w:rFonts w:hint="eastAsia" w:ascii="宋体" w:hAnsi="宋体"/>
          <w:snapToGrid w:val="0"/>
          <w:color w:val="000000" w:themeColor="text1"/>
          <w:kern w:val="21"/>
          <w:sz w:val="24"/>
          <w:lang w:val="en-US" w:eastAsia="zh-CN"/>
          <w14:textFill>
            <w14:solidFill>
              <w14:schemeClr w14:val="tx1"/>
            </w14:solidFill>
          </w14:textFill>
        </w:rPr>
        <w:t>前1名为</w:t>
      </w:r>
      <w:r>
        <w:rPr>
          <w:rFonts w:hint="eastAsia" w:ascii="宋体" w:hAnsi="宋体"/>
          <w:snapToGrid w:val="0"/>
          <w:color w:val="000000" w:themeColor="text1"/>
          <w:kern w:val="21"/>
          <w:sz w:val="24"/>
          <w14:textFill>
            <w14:solidFill>
              <w14:schemeClr w14:val="tx1"/>
            </w14:solidFill>
          </w14:textFill>
        </w:rPr>
        <w:t>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。本次</w:t>
      </w:r>
      <w:r>
        <w:rPr>
          <w:rFonts w:hint="eastAsia" w:ascii="宋体" w:hAnsi="宋体"/>
          <w:snapToGrid w:val="0"/>
          <w:color w:val="000000" w:themeColor="text1"/>
          <w:kern w:val="21"/>
          <w:sz w:val="24"/>
          <w:lang w:eastAsia="zh-CN"/>
          <w14:textFill>
            <w14:solidFill>
              <w14:schemeClr w14:val="tx1"/>
            </w14:solidFill>
          </w14:textFill>
        </w:rPr>
        <w:t>磋商</w:t>
      </w:r>
      <w:r>
        <w:rPr>
          <w:rFonts w:hint="eastAsia" w:ascii="宋体" w:hAnsi="宋体"/>
          <w:snapToGrid w:val="0"/>
          <w:color w:val="000000" w:themeColor="text1"/>
          <w:kern w:val="21"/>
          <w:sz w:val="24"/>
          <w14:textFill>
            <w14:solidFill>
              <w14:schemeClr w14:val="tx1"/>
            </w14:solidFill>
          </w14:textFill>
        </w:rPr>
        <w:t>不保证合同授予最低报价的</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bookmarkStart w:id="58" w:name="_Toc320890573"/>
      <w:bookmarkStart w:id="59" w:name="_Toc112595555"/>
      <w:bookmarkStart w:id="60" w:name="_Toc497127308"/>
      <w:r>
        <w:rPr>
          <w:rFonts w:hint="eastAsia" w:asciiTheme="minorEastAsia" w:hAnsiTheme="minorEastAsia" w:eastAsiaTheme="minorEastAsia" w:cstheme="minorEastAsia"/>
          <w:b/>
          <w:bCs/>
          <w:color w:val="000000" w:themeColor="text1"/>
          <w:sz w:val="32"/>
          <w:szCs w:val="32"/>
          <w14:textFill>
            <w14:solidFill>
              <w14:schemeClr w14:val="tx1"/>
            </w14:solidFill>
          </w14:textFill>
        </w:rPr>
        <w:t>26、</w:t>
      </w:r>
      <w:bookmarkEnd w:id="58"/>
      <w:bookmarkEnd w:id="59"/>
      <w:bookmarkEnd w:id="60"/>
      <w:r>
        <w:rPr>
          <w:rFonts w:hint="eastAsia" w:asciiTheme="minorEastAsia" w:hAnsiTheme="minorEastAsia" w:eastAsiaTheme="minorEastAsia" w:cstheme="minorEastAsia"/>
          <w:b/>
          <w:bCs/>
          <w:color w:val="000000" w:themeColor="text1"/>
          <w:sz w:val="32"/>
          <w:szCs w:val="32"/>
          <w14:textFill>
            <w14:solidFill>
              <w14:schemeClr w14:val="tx1"/>
            </w14:solidFill>
          </w14:textFill>
        </w:rPr>
        <w:t>成交通知书</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26</w:t>
      </w:r>
      <w:r>
        <w:rPr>
          <w:rFonts w:ascii="宋体" w:hAnsi="宋体"/>
          <w:snapToGrid w:val="0"/>
          <w:color w:val="000000" w:themeColor="text1"/>
          <w:kern w:val="21"/>
          <w:sz w:val="24"/>
          <w14:textFill>
            <w14:solidFill>
              <w14:schemeClr w14:val="tx1"/>
            </w14:solidFill>
          </w14:textFill>
        </w:rPr>
        <w:t>.1</w:t>
      </w:r>
      <w:r>
        <w:rPr>
          <w:rFonts w:hint="eastAsia" w:ascii="宋体" w:hAnsi="宋体"/>
          <w:snapToGrid w:val="0"/>
          <w:color w:val="000000" w:themeColor="text1"/>
          <w:kern w:val="21"/>
          <w:sz w:val="24"/>
          <w14:textFill>
            <w14:solidFill>
              <w14:schemeClr w14:val="tx1"/>
            </w14:solidFill>
          </w14:textFill>
        </w:rPr>
        <w:t>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确定之日起2个工作日内，</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向成交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发出成交通知书，并在相应媒体上公告成交结果。成交公告期限为1个工作日。</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26</w:t>
      </w:r>
      <w:r>
        <w:rPr>
          <w:rFonts w:ascii="宋体" w:hAnsi="宋体"/>
          <w:snapToGrid w:val="0"/>
          <w:color w:val="000000" w:themeColor="text1"/>
          <w:kern w:val="21"/>
          <w:sz w:val="24"/>
          <w14:textFill>
            <w14:solidFill>
              <w14:schemeClr w14:val="tx1"/>
            </w14:solidFill>
          </w14:textFill>
        </w:rPr>
        <w:t>.2</w:t>
      </w:r>
      <w:r>
        <w:rPr>
          <w:rFonts w:hint="eastAsia" w:ascii="宋体" w:hAnsi="宋体"/>
          <w:snapToGrid w:val="0"/>
          <w:color w:val="000000" w:themeColor="text1"/>
          <w:kern w:val="21"/>
          <w:sz w:val="24"/>
          <w14:textFill>
            <w14:solidFill>
              <w14:schemeClr w14:val="tx1"/>
            </w14:solidFill>
          </w14:textFill>
        </w:rPr>
        <w:t>成交通知书是合同的一个组成部分。</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27、签订合同</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w:t>
      </w:r>
      <w:r>
        <w:rPr>
          <w:rFonts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14:textFill>
            <w14:solidFill>
              <w14:schemeClr w14:val="tx1"/>
            </w14:solidFill>
          </w14:textFill>
        </w:rPr>
        <w:t>1</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应当在成交通知书发出之日起30日内，按照磋商文件确定的合同文本以及采购标的、规格型号、采购金额、采购数量、技术和服务要求等事项签订政府采购合同。</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27.2</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不得向成交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提出超出磋商文件以外的任何要求作为签订合同的条件，不得与成交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订立背离磋商文件确定的合同文本以及采购标的、规格型号、采购金额、采购数量、技术和服务要求等实质性内容的协议。</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27.3除</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在合同中另行商定将中标项目的非主体、非关键性工作分包的，成交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在中标后将中标项目分包的，</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取消其中标资格，其磋商保证金不予退还；给</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造成的损失超过磋商保证金数额的，成交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还应当对超过部分予以赔偿。</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27.4采购合同履行中，</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需追加与合同标的相同的货物、工程或者服务的，在不改变合同其他条款的前提下，可以与成交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协商签订补充合同，但所有补充合同的采购金额不得超过原合同采购金额的百分之十。</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27.5除不可抗力等因素外，成交通知书发出后，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改变成交结果，或者成交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拒绝签订政府采购合同的，应当承担相应的法律责任。</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27.6成交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拒绝签订政府采购合同的，</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可以按照</w:t>
      </w:r>
      <w:r>
        <w:rPr>
          <w:rFonts w:hint="eastAsia" w:ascii="宋体" w:hAnsi="宋体"/>
          <w:snapToGrid w:val="0"/>
          <w:color w:val="000000" w:themeColor="text1"/>
          <w:kern w:val="21"/>
          <w:sz w:val="24"/>
          <w:lang w:val="en-US" w:eastAsia="zh-CN"/>
          <w14:textFill>
            <w14:solidFill>
              <w14:schemeClr w14:val="tx1"/>
            </w14:solidFill>
          </w14:textFill>
        </w:rPr>
        <w:t>有关法律法规</w:t>
      </w:r>
      <w:r>
        <w:rPr>
          <w:rFonts w:hint="eastAsia" w:ascii="宋体" w:hAnsi="宋体"/>
          <w:snapToGrid w:val="0"/>
          <w:color w:val="000000" w:themeColor="text1"/>
          <w:kern w:val="21"/>
          <w:sz w:val="24"/>
          <w14:textFill>
            <w14:solidFill>
              <w14:schemeClr w14:val="tx1"/>
            </w14:solidFill>
          </w14:textFill>
        </w:rPr>
        <w:t>规定的原则确定其他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作为成交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并签订政府采购合同，也可以重新开展采购活动。拒绝签订政府采购合同的成交</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不得参加对该项目重新开展的采购活动。</w:t>
      </w:r>
    </w:p>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28、磋商文件编制依据</w:t>
      </w:r>
    </w:p>
    <w:p>
      <w:pPr>
        <w:spacing w:line="360" w:lineRule="auto"/>
        <w:ind w:firstLine="480" w:firstLine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本磋商文件根据有关法律、法规和规章</w:t>
      </w:r>
      <w:r>
        <w:rPr>
          <w:rFonts w:hint="eastAsia" w:ascii="宋体" w:hAnsi="宋体"/>
          <w:snapToGrid w:val="0"/>
          <w:color w:val="000000" w:themeColor="text1"/>
          <w:kern w:val="21"/>
          <w:sz w:val="24"/>
          <w:lang w:val="en-US" w:eastAsia="zh-CN"/>
          <w14:textFill>
            <w14:solidFill>
              <w14:schemeClr w14:val="tx1"/>
            </w14:solidFill>
          </w14:textFill>
        </w:rPr>
        <w:t>及公司采购办法</w:t>
      </w:r>
      <w:r>
        <w:rPr>
          <w:rFonts w:hint="eastAsia" w:ascii="宋体" w:hAnsi="宋体"/>
          <w:snapToGrid w:val="0"/>
          <w:color w:val="000000" w:themeColor="text1"/>
          <w:kern w:val="21"/>
          <w:sz w:val="24"/>
          <w14:textFill>
            <w14:solidFill>
              <w14:schemeClr w14:val="tx1"/>
            </w14:solidFill>
          </w14:textFill>
        </w:rPr>
        <w:t>进行编制，解释权属于</w:t>
      </w:r>
      <w:r>
        <w:rPr>
          <w:rFonts w:hint="eastAsia" w:ascii="宋体" w:hAnsi="宋体"/>
          <w:snapToGrid w:val="0"/>
          <w:color w:val="000000" w:themeColor="text1"/>
          <w:kern w:val="21"/>
          <w:sz w:val="24"/>
          <w:lang w:eastAsia="zh-CN"/>
          <w14:textFill>
            <w14:solidFill>
              <w14:schemeClr w14:val="tx1"/>
            </w14:solidFill>
          </w14:textFill>
        </w:rPr>
        <w:t>采购人</w:t>
      </w:r>
      <w:r>
        <w:rPr>
          <w:rFonts w:hint="eastAsia" w:ascii="宋体" w:hAnsi="宋体"/>
          <w:snapToGrid w:val="0"/>
          <w:color w:val="000000" w:themeColor="text1"/>
          <w:kern w:val="21"/>
          <w:sz w:val="24"/>
          <w14:textFill>
            <w14:solidFill>
              <w14:schemeClr w14:val="tx1"/>
            </w14:solidFill>
          </w14:textFill>
        </w:rPr>
        <w:t>。</w:t>
      </w:r>
    </w:p>
    <w:bookmarkEnd w:id="35"/>
    <w:p>
      <w:pPr>
        <w:tabs>
          <w:tab w:val="left" w:pos="105"/>
          <w:tab w:val="left" w:pos="945"/>
          <w:tab w:val="left" w:pos="3360"/>
        </w:tabs>
        <w:adjustRightInd w:val="0"/>
        <w:snapToGrid w:val="0"/>
        <w:spacing w:line="440" w:lineRule="exact"/>
        <w:ind w:firstLine="156" w:firstLineChars="49"/>
        <w:rPr>
          <w:rFonts w:asciiTheme="minorEastAsia" w:hAnsiTheme="minorEastAsia" w:eastAsiaTheme="minorEastAsia" w:cstheme="minorEastAsia"/>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14:textFill>
            <w14:solidFill>
              <w14:schemeClr w14:val="tx1"/>
            </w14:solidFill>
          </w14:textFill>
        </w:rPr>
        <w:t>29、需要补充的其他内容</w:t>
      </w:r>
    </w:p>
    <w:p>
      <w:pPr>
        <w:tabs>
          <w:tab w:val="left" w:pos="105"/>
          <w:tab w:val="left" w:pos="945"/>
          <w:tab w:val="left" w:pos="3360"/>
        </w:tabs>
        <w:adjustRightInd w:val="0"/>
        <w:snapToGrid w:val="0"/>
        <w:spacing w:line="480" w:lineRule="exact"/>
        <w:ind w:firstLine="420"/>
        <w:rPr>
          <w:rFonts w:hint="default" w:ascii="宋体" w:hAnsi="宋体" w:eastAsia="宋体"/>
          <w:snapToGrid w:val="0"/>
          <w:color w:val="000000" w:themeColor="text1"/>
          <w:kern w:val="21"/>
          <w:sz w:val="24"/>
          <w:lang w:val="en-US" w:eastAsia="zh-CN"/>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无</w:t>
      </w:r>
    </w:p>
    <w:p>
      <w:pPr>
        <w:spacing w:line="400" w:lineRule="exact"/>
        <w:ind w:firstLine="640" w:firstLineChars="200"/>
        <w:jc w:val="left"/>
        <w:rPr>
          <w:rFonts w:asciiTheme="minorEastAsia" w:hAnsiTheme="minorEastAsia" w:eastAsiaTheme="minorEastAsia" w:cstheme="minorEastAsia"/>
          <w:color w:val="000000" w:themeColor="text1"/>
          <w:sz w:val="32"/>
          <w:szCs w:val="32"/>
          <w14:textFill>
            <w14:solidFill>
              <w14:schemeClr w14:val="tx1"/>
            </w14:solidFill>
          </w14:textFill>
        </w:rPr>
      </w:pP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32"/>
          <w:szCs w:val="22"/>
          <w14:textFill>
            <w14:solidFill>
              <w14:schemeClr w14:val="tx1"/>
            </w14:solidFill>
          </w14:textFill>
        </w:rPr>
        <w:br w:type="page"/>
      </w:r>
      <w:bookmarkStart w:id="61" w:name="_Toc86124078"/>
      <w:bookmarkStart w:id="62" w:name="_Toc496805431"/>
      <w:r>
        <w:rPr>
          <w:rFonts w:hint="eastAsia" w:asciiTheme="minorEastAsia" w:hAnsiTheme="minorEastAsia" w:eastAsiaTheme="minorEastAsia" w:cstheme="minorEastAsia"/>
          <w:color w:val="000000" w:themeColor="text1"/>
          <w:sz w:val="40"/>
          <w:szCs w:val="40"/>
          <w14:textFill>
            <w14:solidFill>
              <w14:schemeClr w14:val="tx1"/>
            </w14:solidFill>
          </w14:textFill>
        </w:rPr>
        <w:t>第三章  合同书样式及主要条款</w:t>
      </w:r>
      <w:bookmarkEnd w:id="61"/>
      <w:bookmarkEnd w:id="62"/>
    </w:p>
    <w:p>
      <w:pPr>
        <w:pStyle w:val="4"/>
        <w:spacing w:before="0"/>
        <w:rPr>
          <w:rFonts w:asciiTheme="minorEastAsia" w:hAnsiTheme="minorEastAsia" w:eastAsiaTheme="minorEastAsia" w:cstheme="minorEastAsia"/>
          <w:color w:val="000000" w:themeColor="text1"/>
          <w:sz w:val="36"/>
          <w:szCs w:val="36"/>
          <w14:textFill>
            <w14:solidFill>
              <w14:schemeClr w14:val="tx1"/>
            </w14:solidFill>
          </w14:textFill>
        </w:rPr>
      </w:pPr>
      <w:bookmarkStart w:id="63" w:name="_Toc86124079"/>
      <w:bookmarkStart w:id="64" w:name="_Toc496805432"/>
      <w:bookmarkStart w:id="65" w:name="_Toc492340338"/>
      <w:r>
        <w:rPr>
          <w:rFonts w:hint="eastAsia" w:asciiTheme="minorEastAsia" w:hAnsiTheme="minorEastAsia" w:eastAsiaTheme="minorEastAsia" w:cstheme="minorEastAsia"/>
          <w:color w:val="000000" w:themeColor="text1"/>
          <w:sz w:val="36"/>
          <w:szCs w:val="36"/>
          <w14:textFill>
            <w14:solidFill>
              <w14:schemeClr w14:val="tx1"/>
            </w14:solidFill>
          </w14:textFill>
        </w:rPr>
        <w:t>合同条款前附表</w:t>
      </w:r>
      <w:bookmarkEnd w:id="63"/>
      <w:bookmarkEnd w:id="64"/>
      <w:bookmarkEnd w:id="65"/>
    </w:p>
    <w:tbl>
      <w:tblPr>
        <w:tblStyle w:val="4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50"/>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5" w:type="dxa"/>
            <w:tcBorders>
              <w:bottom w:val="single" w:color="auto" w:sz="4" w:space="0"/>
            </w:tcBorders>
            <w:vAlign w:val="center"/>
          </w:tcPr>
          <w:p>
            <w:pPr>
              <w:pStyle w:val="22"/>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序号</w:t>
            </w:r>
          </w:p>
        </w:tc>
        <w:tc>
          <w:tcPr>
            <w:tcW w:w="1550" w:type="dxa"/>
            <w:tcBorders>
              <w:bottom w:val="single" w:color="auto" w:sz="4" w:space="0"/>
            </w:tcBorders>
            <w:vAlign w:val="center"/>
          </w:tcPr>
          <w:p>
            <w:pPr>
              <w:pStyle w:val="22"/>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内   容</w:t>
            </w:r>
          </w:p>
        </w:tc>
        <w:tc>
          <w:tcPr>
            <w:tcW w:w="6636" w:type="dxa"/>
            <w:tcBorders>
              <w:bottom w:val="single" w:color="auto" w:sz="4" w:space="0"/>
            </w:tcBorders>
            <w:vAlign w:val="center"/>
          </w:tcPr>
          <w:p>
            <w:pPr>
              <w:pStyle w:val="22"/>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w:t>
            </w:r>
          </w:p>
        </w:tc>
        <w:tc>
          <w:tcPr>
            <w:tcW w:w="1550" w:type="dxa"/>
            <w:tcBorders>
              <w:top w:val="single" w:color="auto" w:sz="4" w:space="0"/>
              <w:left w:val="single" w:color="auto" w:sz="4" w:space="0"/>
              <w:bottom w:val="single" w:color="auto" w:sz="4" w:space="0"/>
            </w:tcBorders>
            <w:vAlign w:val="center"/>
          </w:tcPr>
          <w:p>
            <w:pPr>
              <w:pStyle w:val="22"/>
              <w:jc w:val="center"/>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合作期限</w:t>
            </w:r>
          </w:p>
        </w:tc>
        <w:tc>
          <w:tcPr>
            <w:tcW w:w="6636" w:type="dxa"/>
            <w:tcBorders>
              <w:top w:val="single" w:color="auto" w:sz="4" w:space="0"/>
              <w:left w:val="single" w:color="auto" w:sz="4" w:space="0"/>
              <w:bottom w:val="single" w:color="auto" w:sz="4" w:space="0"/>
            </w:tcBorders>
            <w:vAlign w:val="center"/>
          </w:tcPr>
          <w:p>
            <w:pPr>
              <w:spacing w:line="360" w:lineRule="auto"/>
              <w:jc w:val="left"/>
              <w:rPr>
                <w:rFonts w:hint="default" w:asciiTheme="minorEastAsia" w:hAnsiTheme="minorEastAsia" w:eastAsiaTheme="minorEastAsia" w:cstheme="minorEastAsia"/>
                <w:bCs/>
                <w:color w:val="FF0000"/>
                <w:kern w:val="0"/>
                <w:sz w:val="24"/>
                <w:szCs w:val="24"/>
                <w:lang w:val="en-US" w:eastAsia="zh-CN" w:bidi="ar-SA"/>
              </w:rPr>
            </w:pPr>
            <w:r>
              <w:rPr>
                <w:rFonts w:hint="eastAsia" w:hAnsi="宋体" w:cs="Times New Roman"/>
                <w:color w:val="auto"/>
                <w:sz w:val="24"/>
                <w:lang w:val="en-US" w:eastAsia="zh-CN"/>
              </w:rPr>
              <w:t>合同签订后合作周期为三年，</w:t>
            </w:r>
            <w:r>
              <w:rPr>
                <w:rFonts w:hint="eastAsia"/>
                <w:color w:val="000000" w:themeColor="text1"/>
                <w:sz w:val="24"/>
                <w:szCs w:val="24"/>
                <w:lang w:eastAsia="zh-CN"/>
                <w14:textFill>
                  <w14:solidFill>
                    <w14:schemeClr w14:val="tx1"/>
                  </w14:solidFill>
                </w14:textFill>
              </w:rPr>
              <w:t>合同一年一签，采购人将对供货商的供货能力、相关资质及供货服务情况进行考核评估，如能达到采购人要求，续签第二年合同，否则采购人有权终止合同</w:t>
            </w:r>
            <w:r>
              <w:rPr>
                <w:rFonts w:hint="eastAsia" w:hAnsi="宋体" w:cs="Times New Roman"/>
                <w:color w:val="auto"/>
                <w:sz w:val="24"/>
                <w:lang w:val="en-US" w:eastAsia="zh-CN"/>
              </w:rPr>
              <w:t>。</w:t>
            </w:r>
          </w:p>
        </w:tc>
      </w:tr>
    </w:tbl>
    <w:p>
      <w:pPr>
        <w:spacing w:line="360" w:lineRule="auto"/>
        <w:rPr>
          <w:rFonts w:asciiTheme="minorEastAsia" w:hAnsiTheme="minorEastAsia" w:eastAsiaTheme="minorEastAsia" w:cstheme="minorEastAsia"/>
          <w:b/>
          <w:bCs/>
          <w:color w:val="000000" w:themeColor="text1"/>
          <w:sz w:val="24"/>
          <w:szCs w:val="32"/>
          <w14:textFill>
            <w14:solidFill>
              <w14:schemeClr w14:val="tx1"/>
            </w14:solidFill>
          </w14:textFill>
        </w:rPr>
      </w:pPr>
    </w:p>
    <w:p>
      <w:pPr>
        <w:autoSpaceDE w:val="0"/>
        <w:autoSpaceDN w:val="0"/>
        <w:adjustRightInd w:val="0"/>
        <w:spacing w:line="300" w:lineRule="auto"/>
        <w:ind w:right="-72"/>
        <w:rPr>
          <w:rFonts w:asciiTheme="minorEastAsia" w:hAnsiTheme="minorEastAsia" w:eastAsiaTheme="minorEastAsia" w:cstheme="minorEastAsia"/>
          <w:b/>
          <w:bCs/>
          <w:color w:val="000000" w:themeColor="text1"/>
          <w:kern w:val="0"/>
          <w:sz w:val="40"/>
          <w:szCs w:val="40"/>
          <w14:textFill>
            <w14:solidFill>
              <w14:schemeClr w14:val="tx1"/>
            </w14:solidFill>
          </w14:textFill>
        </w:rPr>
      </w:pPr>
      <w:bookmarkStart w:id="66" w:name="_Toc472430489"/>
    </w:p>
    <w:bookmarkEnd w:id="66"/>
    <w:p>
      <w:pPr>
        <w:overflowPunct w:val="0"/>
        <w:autoSpaceDE w:val="0"/>
        <w:autoSpaceDN w:val="0"/>
        <w:adjustRightInd w:val="0"/>
        <w:spacing w:line="460" w:lineRule="exact"/>
        <w:jc w:val="center"/>
        <w:rPr>
          <w:rFonts w:asciiTheme="minorEastAsia" w:hAnsiTheme="minorEastAsia" w:eastAsiaTheme="minorEastAsia" w:cstheme="minorEastAsia"/>
          <w:b/>
          <w:bCs/>
          <w:color w:val="000000" w:themeColor="text1"/>
          <w:sz w:val="36"/>
          <w:szCs w:val="36"/>
          <w14:textFill>
            <w14:solidFill>
              <w14:schemeClr w14:val="tx1"/>
            </w14:solidFill>
          </w14:textFill>
        </w:rPr>
      </w:pPr>
      <w:bookmarkStart w:id="67" w:name="_Toc86124081"/>
    </w:p>
    <w:p>
      <w:pPr>
        <w:rPr>
          <w:rFonts w:hint="eastAsia" w:ascii="宋体" w:hAnsi="宋体"/>
          <w:b/>
          <w:bCs/>
          <w:color w:val="000000" w:themeColor="text1"/>
          <w:sz w:val="36"/>
          <w:szCs w:val="36"/>
          <w14:textFill>
            <w14:solidFill>
              <w14:schemeClr w14:val="tx1"/>
            </w14:solidFill>
          </w14:textFill>
        </w:rPr>
      </w:pPr>
      <w:bookmarkStart w:id="68" w:name="_Toc421834189"/>
      <w:r>
        <w:rPr>
          <w:rFonts w:hint="eastAsia" w:ascii="宋体" w:hAnsi="宋体"/>
          <w:b/>
          <w:bCs/>
          <w:color w:val="000000" w:themeColor="text1"/>
          <w:sz w:val="36"/>
          <w:szCs w:val="36"/>
          <w14:textFill>
            <w14:solidFill>
              <w14:schemeClr w14:val="tx1"/>
            </w14:solidFill>
          </w14:textFill>
        </w:rPr>
        <w:br w:type="page"/>
      </w:r>
    </w:p>
    <w:p>
      <w:pPr>
        <w:spacing w:line="360" w:lineRule="auto"/>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合同样式</w:t>
      </w:r>
    </w:p>
    <w:p>
      <w:pPr>
        <w:spacing w:line="360" w:lineRule="auto"/>
        <w:jc w:val="center"/>
        <w:rPr>
          <w:rFonts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lang w:val="zh-CN"/>
          <w14:textFill>
            <w14:solidFill>
              <w14:schemeClr w14:val="tx1"/>
            </w14:solidFill>
          </w14:textFill>
        </w:rPr>
        <w:t>（中标之后甲乙双方自行协商内容</w:t>
      </w:r>
      <w:r>
        <w:rPr>
          <w:rFonts w:hint="eastAsia" w:ascii="宋体" w:hAnsi="宋体"/>
          <w:color w:val="000000" w:themeColor="text1"/>
          <w:sz w:val="28"/>
          <w:szCs w:val="28"/>
          <w:lang w:val="en-US" w:eastAsia="zh-CN"/>
          <w14:textFill>
            <w14:solidFill>
              <w14:schemeClr w14:val="tx1"/>
            </w14:solidFill>
          </w14:textFill>
        </w:rPr>
        <w:t>为准</w:t>
      </w:r>
      <w:r>
        <w:rPr>
          <w:rFonts w:hint="eastAsia" w:ascii="宋体" w:hAnsi="宋体"/>
          <w:color w:val="000000" w:themeColor="text1"/>
          <w:sz w:val="28"/>
          <w:szCs w:val="28"/>
          <w:lang w:val="zh-CN"/>
          <w14:textFill>
            <w14:solidFill>
              <w14:schemeClr w14:val="tx1"/>
            </w14:solidFill>
          </w14:textFill>
        </w:rPr>
        <w:t>）合同封面及封底</w:t>
      </w:r>
    </w:p>
    <w:bookmarkEnd w:id="68"/>
    <w:p>
      <w:pPr>
        <w:rPr>
          <w:rFonts w:hint="eastAsia"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磋商</w:t>
      </w:r>
      <w:r>
        <w:rPr>
          <w:rFonts w:hint="eastAsia" w:ascii="华文仿宋" w:hAnsi="华文仿宋" w:eastAsia="华文仿宋" w:cs="华文仿宋"/>
          <w:color w:val="000000" w:themeColor="text1"/>
          <w:sz w:val="32"/>
          <w:szCs w:val="32"/>
          <w14:textFill>
            <w14:solidFill>
              <w14:schemeClr w14:val="tx1"/>
            </w14:solidFill>
          </w14:textFill>
        </w:rPr>
        <w:t>编号：</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合同编号：</w:t>
      </w:r>
    </w:p>
    <w:p>
      <w:pPr>
        <w:rPr>
          <w:rFonts w:hint="default"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项目编号：                              </w:t>
      </w:r>
    </w:p>
    <w:p>
      <w:pPr>
        <w:rPr>
          <w:color w:val="000000" w:themeColor="text1"/>
          <w14:textFill>
            <w14:solidFill>
              <w14:schemeClr w14:val="tx1"/>
            </w14:solidFill>
          </w14:textFill>
        </w:rPr>
      </w:pPr>
    </w:p>
    <w:p>
      <w:pPr>
        <w:autoSpaceDE w:val="0"/>
        <w:autoSpaceDN w:val="0"/>
        <w:adjustRightInd w:val="0"/>
        <w:spacing w:line="300" w:lineRule="auto"/>
        <w:ind w:right="568"/>
        <w:rPr>
          <w:rFonts w:ascii="华文仿宋" w:hAnsi="华文仿宋" w:eastAsia="华文仿宋"/>
          <w:color w:val="000000" w:themeColor="text1"/>
          <w:sz w:val="32"/>
          <w:szCs w:val="32"/>
          <w14:textFill>
            <w14:solidFill>
              <w14:schemeClr w14:val="tx1"/>
            </w14:solidFill>
          </w14:textFill>
        </w:rPr>
      </w:pPr>
      <w:r>
        <w:rPr>
          <w:rFonts w:hint="eastAsia" w:ascii="华文仿宋" w:hAnsi="华文仿宋" w:eastAsia="华文仿宋"/>
          <w:color w:val="000000" w:themeColor="text1"/>
          <w:sz w:val="32"/>
          <w:szCs w:val="32"/>
          <w14:textFill>
            <w14:solidFill>
              <w14:schemeClr w14:val="tx1"/>
            </w14:solidFill>
          </w14:textFill>
        </w:rPr>
        <w:t>●本合同须加盖甲乙双方骑缝章有效</w:t>
      </w:r>
    </w:p>
    <w:p>
      <w:pPr>
        <w:rPr>
          <w:color w:val="000000" w:themeColor="text1"/>
          <w14:textFill>
            <w14:solidFill>
              <w14:schemeClr w14:val="tx1"/>
            </w14:solidFill>
          </w14:textFill>
        </w:rPr>
      </w:pPr>
    </w:p>
    <w:p>
      <w:pPr>
        <w:jc w:val="center"/>
        <w:rPr>
          <w:rFonts w:ascii="黑体" w:hAnsi="黑体" w:eastAsia="黑体" w:cs="华文仿宋"/>
          <w:b/>
          <w:color w:val="000000" w:themeColor="text1"/>
          <w:sz w:val="48"/>
          <w:szCs w:val="48"/>
          <w14:textFill>
            <w14:solidFill>
              <w14:schemeClr w14:val="tx1"/>
            </w14:solidFill>
          </w14:textFill>
        </w:rPr>
      </w:pPr>
    </w:p>
    <w:p>
      <w:pPr>
        <w:jc w:val="center"/>
        <w:rPr>
          <w:rFonts w:hint="default" w:ascii="黑体" w:hAnsi="黑体" w:eastAsia="黑体" w:cs="华文仿宋"/>
          <w:b/>
          <w:color w:val="000000" w:themeColor="text1"/>
          <w:sz w:val="52"/>
          <w:szCs w:val="52"/>
          <w:lang w:val="en-US"/>
          <w14:textFill>
            <w14:solidFill>
              <w14:schemeClr w14:val="tx1"/>
            </w14:solidFill>
          </w14:textFill>
        </w:rPr>
      </w:pPr>
      <w:r>
        <w:rPr>
          <w:rFonts w:hint="eastAsia" w:ascii="黑体" w:hAnsi="黑体" w:eastAsia="黑体" w:cs="华文仿宋"/>
          <w:b/>
          <w:color w:val="000000" w:themeColor="text1"/>
          <w:sz w:val="44"/>
          <w:szCs w:val="44"/>
          <w:lang w:eastAsia="zh-CN"/>
          <w14:textFill>
            <w14:solidFill>
              <w14:schemeClr w14:val="tx1"/>
            </w14:solidFill>
          </w14:textFill>
        </w:rPr>
        <w:t>云南机电职业技术学院后勤服务有限公司超市商品代销</w:t>
      </w:r>
    </w:p>
    <w:p>
      <w:pPr>
        <w:jc w:val="center"/>
        <w:rPr>
          <w:rFonts w:hint="eastAsia" w:ascii="黑体" w:hAnsi="黑体" w:eastAsia="黑体" w:cs="华文仿宋"/>
          <w:b/>
          <w:color w:val="000000" w:themeColor="text1"/>
          <w:sz w:val="52"/>
          <w:szCs w:val="52"/>
          <w:lang w:eastAsia="zh-CN"/>
          <w14:textFill>
            <w14:solidFill>
              <w14:schemeClr w14:val="tx1"/>
            </w14:solidFill>
          </w14:textFill>
        </w:rPr>
      </w:pPr>
    </w:p>
    <w:p>
      <w:pPr>
        <w:jc w:val="center"/>
        <w:rPr>
          <w:rFonts w:hint="eastAsia" w:ascii="黑体" w:hAnsi="黑体" w:eastAsia="黑体" w:cs="华文仿宋"/>
          <w:b/>
          <w:color w:val="000000" w:themeColor="text1"/>
          <w:sz w:val="52"/>
          <w:szCs w:val="52"/>
          <w:lang w:eastAsia="zh-CN"/>
          <w14:textFill>
            <w14:solidFill>
              <w14:schemeClr w14:val="tx1"/>
            </w14:solidFill>
          </w14:textFill>
        </w:rPr>
      </w:pPr>
    </w:p>
    <w:p>
      <w:pPr>
        <w:jc w:val="center"/>
        <w:rPr>
          <w:rFonts w:ascii="黑体" w:hAnsi="黑体" w:eastAsia="黑体" w:cs="华文仿宋"/>
          <w:b/>
          <w:color w:val="000000" w:themeColor="text1"/>
          <w:sz w:val="52"/>
          <w:szCs w:val="52"/>
          <w14:textFill>
            <w14:solidFill>
              <w14:schemeClr w14:val="tx1"/>
            </w14:solidFill>
          </w14:textFill>
        </w:rPr>
      </w:pPr>
      <w:r>
        <w:rPr>
          <w:rFonts w:hint="eastAsia" w:ascii="黑体" w:hAnsi="黑体" w:eastAsia="黑体" w:cs="华文仿宋"/>
          <w:b/>
          <w:color w:val="000000" w:themeColor="text1"/>
          <w:sz w:val="52"/>
          <w:szCs w:val="52"/>
          <w:lang w:eastAsia="zh-CN"/>
          <w14:textFill>
            <w14:solidFill>
              <w14:schemeClr w14:val="tx1"/>
            </w14:solidFill>
          </w14:textFill>
        </w:rPr>
        <w:t>协</w:t>
      </w:r>
    </w:p>
    <w:p>
      <w:pPr>
        <w:jc w:val="center"/>
        <w:rPr>
          <w:rFonts w:hint="eastAsia" w:ascii="黑体" w:hAnsi="黑体" w:eastAsia="黑体" w:cs="华文仿宋"/>
          <w:b/>
          <w:color w:val="000000" w:themeColor="text1"/>
          <w:sz w:val="52"/>
          <w:szCs w:val="52"/>
          <w:lang w:eastAsia="zh-CN"/>
          <w14:textFill>
            <w14:solidFill>
              <w14:schemeClr w14:val="tx1"/>
            </w14:solidFill>
          </w14:textFill>
        </w:rPr>
      </w:pPr>
      <w:r>
        <w:rPr>
          <w:rFonts w:hint="eastAsia" w:ascii="黑体" w:hAnsi="黑体" w:eastAsia="黑体" w:cs="华文仿宋"/>
          <w:b/>
          <w:color w:val="000000" w:themeColor="text1"/>
          <w:sz w:val="52"/>
          <w:szCs w:val="52"/>
          <w:lang w:eastAsia="zh-CN"/>
          <w14:textFill>
            <w14:solidFill>
              <w14:schemeClr w14:val="tx1"/>
            </w14:solidFill>
          </w14:textFill>
        </w:rPr>
        <w:t>议</w:t>
      </w:r>
    </w:p>
    <w:p>
      <w:pPr>
        <w:jc w:val="center"/>
        <w:rPr>
          <w:rFonts w:ascii="黑体" w:hAnsi="黑体" w:eastAsia="黑体" w:cs="华文仿宋"/>
          <w:b/>
          <w:color w:val="000000" w:themeColor="text1"/>
          <w:sz w:val="52"/>
          <w:szCs w:val="52"/>
          <w14:textFill>
            <w14:solidFill>
              <w14:schemeClr w14:val="tx1"/>
            </w14:solidFill>
          </w14:textFill>
        </w:rPr>
      </w:pPr>
      <w:r>
        <w:rPr>
          <w:rFonts w:hint="eastAsia" w:ascii="黑体" w:hAnsi="黑体" w:eastAsia="黑体" w:cs="华文仿宋"/>
          <w:b/>
          <w:color w:val="000000" w:themeColor="text1"/>
          <w:sz w:val="52"/>
          <w:szCs w:val="52"/>
          <w14:textFill>
            <w14:solidFill>
              <w14:schemeClr w14:val="tx1"/>
            </w14:solidFill>
          </w14:textFill>
        </w:rPr>
        <w:t>书</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sz w:val="36"/>
          <w:szCs w:val="36"/>
          <w14:textFill>
            <w14:solidFill>
              <w14:schemeClr w14:val="tx1"/>
            </w14:solidFill>
          </w14:textFill>
        </w:rPr>
      </w:pPr>
    </w:p>
    <w:p>
      <w:pPr>
        <w:autoSpaceDE w:val="0"/>
        <w:autoSpaceDN w:val="0"/>
        <w:adjustRightInd w:val="0"/>
        <w:spacing w:line="300" w:lineRule="auto"/>
        <w:ind w:firstLine="1980" w:firstLineChars="550"/>
        <w:jc w:val="left"/>
        <w:rPr>
          <w:rFonts w:ascii="华文楷体" w:hAnsi="华文楷体" w:eastAsia="华文楷体"/>
          <w:b/>
          <w:bCs/>
          <w:color w:val="000000" w:themeColor="text1"/>
          <w:sz w:val="36"/>
          <w:szCs w:val="36"/>
          <w14:textFill>
            <w14:solidFill>
              <w14:schemeClr w14:val="tx1"/>
            </w14:solidFill>
          </w14:textFill>
        </w:rPr>
      </w:pPr>
      <w:r>
        <w:rPr>
          <w:rFonts w:hint="eastAsia" w:ascii="华文楷体" w:hAnsi="华文楷体" w:eastAsia="华文楷体"/>
          <w:b/>
          <w:bCs/>
          <w:color w:val="000000" w:themeColor="text1"/>
          <w:sz w:val="36"/>
          <w:szCs w:val="36"/>
          <w14:textFill>
            <w14:solidFill>
              <w14:schemeClr w14:val="tx1"/>
            </w14:solidFill>
          </w14:textFill>
        </w:rPr>
        <w:t>签订地点：</w:t>
      </w:r>
    </w:p>
    <w:p>
      <w:pPr>
        <w:rPr>
          <w:rFonts w:ascii="华文仿宋" w:hAnsi="华文仿宋" w:eastAsia="华文仿宋" w:cs="华文仿宋"/>
          <w:color w:val="000000" w:themeColor="text1"/>
          <w:sz w:val="28"/>
          <w:szCs w:val="28"/>
          <w14:textFill>
            <w14:solidFill>
              <w14:schemeClr w14:val="tx1"/>
            </w14:solidFill>
          </w14:textFill>
        </w:rPr>
      </w:pPr>
      <w:r>
        <w:rPr>
          <w:rFonts w:ascii="华文仿宋" w:hAnsi="华文仿宋" w:eastAsia="华文仿宋" w:cs="华文仿宋"/>
          <w:color w:val="000000" w:themeColor="text1"/>
          <w:sz w:val="28"/>
          <w:szCs w:val="28"/>
          <w14:textFill>
            <w14:solidFill>
              <w14:schemeClr w14:val="tx1"/>
            </w14:solidFill>
          </w14:textFill>
        </w:rPr>
        <w:br w:type="page"/>
      </w:r>
    </w:p>
    <w:p>
      <w:pPr>
        <w:spacing w:line="460" w:lineRule="exact"/>
        <w:jc w:val="center"/>
        <w:rPr>
          <w:rFonts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商品代销协议书</w:t>
      </w:r>
    </w:p>
    <w:p>
      <w:pPr>
        <w:spacing w:line="460" w:lineRule="exact"/>
        <w:jc w:val="center"/>
        <w:rPr>
          <w:rFonts w:ascii="方正小标宋_GBK" w:hAnsi="方正小标宋_GBK" w:eastAsia="方正小标宋_GBK" w:cs="方正小标宋_GBK"/>
          <w:color w:val="000000" w:themeColor="text1"/>
          <w:sz w:val="36"/>
          <w:szCs w:val="36"/>
          <w:lang w:eastAsia="zh-CN"/>
          <w14:textFill>
            <w14:solidFill>
              <w14:schemeClr w14:val="tx1"/>
            </w14:solidFill>
          </w14:textFill>
        </w:rPr>
      </w:pPr>
    </w:p>
    <w:p>
      <w:pPr>
        <w:spacing w:line="360" w:lineRule="auto"/>
        <w:ind w:firstLine="240" w:firstLine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 xml:space="preserve">甲方：云南机电职业技术学院后勤服务有限公司 </w:t>
      </w:r>
    </w:p>
    <w:p>
      <w:pPr>
        <w:spacing w:line="360" w:lineRule="auto"/>
        <w:ind w:firstLine="240" w:firstLineChars="1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乙方：</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依照《中华人民共和国</w:t>
      </w:r>
      <w:r>
        <w:rPr>
          <w:rFonts w:hint="eastAsia"/>
          <w:color w:val="000000" w:themeColor="text1"/>
          <w:sz w:val="24"/>
          <w:szCs w:val="24"/>
          <w:lang w:eastAsia="zh-Hans"/>
          <w14:textFill>
            <w14:solidFill>
              <w14:schemeClr w14:val="tx1"/>
            </w14:solidFill>
          </w14:textFill>
        </w:rPr>
        <w:t>民法典</w:t>
      </w:r>
      <w:r>
        <w:rPr>
          <w:rFonts w:hint="eastAsia"/>
          <w:color w:val="000000" w:themeColor="text1"/>
          <w:sz w:val="24"/>
          <w:szCs w:val="24"/>
          <w:lang w:eastAsia="zh-CN"/>
          <w14:textFill>
            <w14:solidFill>
              <w14:schemeClr w14:val="tx1"/>
            </w14:solidFill>
          </w14:textFill>
        </w:rPr>
        <w:t>》及其它相关法律、法规的规定，为搞好校园超市的商品供应，满足广大师生的消费需求，本着诚信互惠，共同发展的原则，经甲乙双方协商同意，由乙方委托甲方销售下列商品（详见商品供货清单），并签订以下协议：</w:t>
      </w:r>
    </w:p>
    <w:p>
      <w:pPr>
        <w:numPr>
          <w:ilvl w:val="0"/>
          <w:numId w:val="1"/>
        </w:num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14:textFill>
            <w14:solidFill>
              <w14:schemeClr w14:val="tx1"/>
            </w14:solidFill>
          </w14:textFill>
        </w:rPr>
        <w:t>乙方准入条款</w:t>
      </w:r>
    </w:p>
    <w:p>
      <w:pPr>
        <w:spacing w:line="360" w:lineRule="auto"/>
        <w:ind w:firstLine="43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乙方于签订本协议前，应向甲方如实提供下列文件的复印件并加盖公章供甲方存档：</w:t>
      </w:r>
    </w:p>
    <w:p>
      <w:pPr>
        <w:numPr>
          <w:ilvl w:val="0"/>
          <w:numId w:val="2"/>
        </w:numPr>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工商营业执照（三证合一）（有年检记录）</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卫生许可证</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商品质量检测证书</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商品报价单</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商品标准条码</w:t>
      </w:r>
    </w:p>
    <w:p>
      <w:pPr>
        <w:numPr>
          <w:ilvl w:val="0"/>
          <w:numId w:val="2"/>
        </w:numPr>
        <w:spacing w:line="36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厂家授权书</w:t>
      </w:r>
    </w:p>
    <w:p>
      <w:p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第二条  价格条款</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乙方提供的价格为含税进价，包含了所有增值税、关税、运输费等一切费用，即结算价格。</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乙方供应的商品价格应遵守市场规律，不能高于市场价，更不能高于周边超市或其他高校超市的供货价，如果出现乙方供货价高于市场价、周边超市或者其他高校超市的供货价时，甲方结算时以同期市场价格结算并解除此协议。</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乙方投标人商品价格发生变化时，应提前</w:t>
      </w:r>
      <w:r>
        <w:rPr>
          <w:rFonts w:hint="eastAsia"/>
          <w:color w:val="000000" w:themeColor="text1"/>
          <w:sz w:val="24"/>
          <w:szCs w:val="24"/>
          <w:u w:val="single"/>
          <w:lang w:eastAsia="zh-CN"/>
          <w14:textFill>
            <w14:solidFill>
              <w14:schemeClr w14:val="tx1"/>
            </w14:solidFill>
          </w14:textFill>
        </w:rPr>
        <w:t>30</w:t>
      </w:r>
      <w:r>
        <w:rPr>
          <w:rFonts w:hint="eastAsia"/>
          <w:color w:val="000000" w:themeColor="text1"/>
          <w:sz w:val="24"/>
          <w:szCs w:val="24"/>
          <w:lang w:eastAsia="zh-CN"/>
          <w14:textFill>
            <w14:solidFill>
              <w14:schemeClr w14:val="tx1"/>
            </w14:solidFill>
          </w14:textFill>
        </w:rPr>
        <w:t>天以书面形式通知甲方，否则甲方将按低价进行结算。</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4.乙方供货前与甲方确定供货清单，确定供货清单后需按照商品条码(sku)向甲方支付条码费，每个条码按</w:t>
      </w:r>
      <w:r>
        <w:rPr>
          <w:rFonts w:hint="eastAsia"/>
          <w:color w:val="000000" w:themeColor="text1"/>
          <w:sz w:val="24"/>
          <w:szCs w:val="24"/>
          <w:highlight w:val="yellow"/>
          <w:lang w:val="en-US" w:eastAsia="zh-CN"/>
          <w14:textFill>
            <w14:solidFill>
              <w14:schemeClr w14:val="tx1"/>
            </w14:solidFill>
          </w14:textFill>
        </w:rPr>
        <w:t>3</w:t>
      </w:r>
      <w:r>
        <w:rPr>
          <w:rFonts w:hint="eastAsia"/>
          <w:color w:val="000000" w:themeColor="text1"/>
          <w:sz w:val="24"/>
          <w:szCs w:val="24"/>
          <w:highlight w:val="yellow"/>
          <w:lang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元收取，后续合作供货过程中如要上架新品也按照</w:t>
      </w:r>
      <w:r>
        <w:rPr>
          <w:rFonts w:hint="eastAsia"/>
          <w:color w:val="000000" w:themeColor="text1"/>
          <w:sz w:val="24"/>
          <w:szCs w:val="24"/>
          <w:highlight w:val="yellow"/>
          <w:lang w:val="en-US" w:eastAsia="zh-CN"/>
          <w14:textFill>
            <w14:solidFill>
              <w14:schemeClr w14:val="tx1"/>
            </w14:solidFill>
          </w14:textFill>
        </w:rPr>
        <w:t>3</w:t>
      </w:r>
      <w:r>
        <w:rPr>
          <w:rFonts w:hint="eastAsia"/>
          <w:color w:val="000000" w:themeColor="text1"/>
          <w:sz w:val="24"/>
          <w:szCs w:val="24"/>
          <w:highlight w:val="yellow"/>
          <w:lang w:eastAsia="zh-CN"/>
          <w14:textFill>
            <w14:solidFill>
              <w14:schemeClr w14:val="tx1"/>
            </w14:solidFill>
          </w14:textFill>
        </w:rPr>
        <w:t>0</w:t>
      </w:r>
      <w:r>
        <w:rPr>
          <w:rFonts w:hint="eastAsia"/>
          <w:color w:val="000000" w:themeColor="text1"/>
          <w:sz w:val="24"/>
          <w:szCs w:val="24"/>
          <w:lang w:eastAsia="zh-CN"/>
          <w14:textFill>
            <w14:solidFill>
              <w14:schemeClr w14:val="tx1"/>
            </w14:solidFill>
          </w14:textFill>
        </w:rPr>
        <w:t>元/条码进行收取，其有效期与代销协议时间一致；</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第三条  促销活动</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如乙方想在甲方店内举行促销活动，应提前</w:t>
      </w:r>
      <w:r>
        <w:rPr>
          <w:rFonts w:hint="eastAsia"/>
          <w:color w:val="000000" w:themeColor="text1"/>
          <w:sz w:val="24"/>
          <w:szCs w:val="24"/>
          <w:u w:val="single"/>
          <w:lang w:eastAsia="zh-CN"/>
          <w14:textFill>
            <w14:solidFill>
              <w14:schemeClr w14:val="tx1"/>
            </w14:solidFill>
          </w14:textFill>
        </w:rPr>
        <w:t xml:space="preserve"> 5 </w:t>
      </w:r>
      <w:r>
        <w:rPr>
          <w:rFonts w:hint="eastAsia"/>
          <w:color w:val="000000" w:themeColor="text1"/>
          <w:sz w:val="24"/>
          <w:szCs w:val="24"/>
          <w:lang w:eastAsia="zh-CN"/>
          <w14:textFill>
            <w14:solidFill>
              <w14:schemeClr w14:val="tx1"/>
            </w14:solidFill>
          </w14:textFill>
        </w:rPr>
        <w:t>天与甲方协商，在双方协商一致，并以书面形式确认的基础上，才能开展促销活动。</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甲方可以根据自身商品结构、季节性、节假日等因素，有选择地举办现场促销活动，同时由乙方支付相应的促销服务费用或者为所供商品提供价格优惠。</w:t>
      </w:r>
    </w:p>
    <w:p>
      <w:pPr>
        <w:spacing w:line="360" w:lineRule="auto"/>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第四条 交货地点</w:t>
      </w:r>
    </w:p>
    <w:p>
      <w:pPr>
        <w:numPr>
          <w:ilvl w:val="0"/>
          <w:numId w:val="3"/>
        </w:numPr>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乙方负责将商品送到甲方库房或甲方指定地点，运费由乙方负担。</w:t>
      </w:r>
    </w:p>
    <w:p>
      <w:pPr>
        <w:numPr>
          <w:ilvl w:val="0"/>
          <w:numId w:val="3"/>
        </w:numPr>
        <w:spacing w:line="360" w:lineRule="auto"/>
        <w:rPr>
          <w:b/>
          <w:bCs/>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甲方所在地为合同履行地。</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第五条 订货、交货方式及期限</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甲方根据销售计划以数据、电文（包括电子邮件、电子数据和传真）的方式向乙方下达订单。</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乙方保证按甲方订单的要求向甲方提供商品，及时到货、补货、换货和退货。乙方应优先向甲方提供市面最新产品，如新品出现滞销，甲方有权将所进商品做退货处理。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乙方在接到甲方订单</w:t>
      </w:r>
      <w:r>
        <w:rPr>
          <w:rFonts w:hint="eastAsia"/>
          <w:color w:val="000000" w:themeColor="text1"/>
          <w:sz w:val="24"/>
          <w:szCs w:val="24"/>
          <w:highlight w:val="none"/>
          <w:lang w:eastAsia="zh-CN"/>
          <w14:textFill>
            <w14:solidFill>
              <w14:schemeClr w14:val="tx1"/>
            </w14:solidFill>
          </w14:textFill>
        </w:rPr>
        <w:t>的</w:t>
      </w:r>
      <w:r>
        <w:rPr>
          <w:color w:val="000000" w:themeColor="text1"/>
          <w:sz w:val="24"/>
          <w:szCs w:val="24"/>
          <w:highlight w:val="none"/>
          <w:u w:val="single"/>
          <w:lang w:eastAsia="zh-CN"/>
          <w14:textFill>
            <w14:solidFill>
              <w14:schemeClr w14:val="tx1"/>
            </w14:solidFill>
          </w14:textFill>
        </w:rPr>
        <w:t>48</w:t>
      </w:r>
      <w:r>
        <w:rPr>
          <w:rFonts w:hint="eastAsia"/>
          <w:color w:val="000000" w:themeColor="text1"/>
          <w:sz w:val="24"/>
          <w:szCs w:val="24"/>
          <w:highlight w:val="none"/>
          <w:u w:val="single"/>
          <w:lang w:eastAsia="zh-CN"/>
          <w14:textFill>
            <w14:solidFill>
              <w14:schemeClr w14:val="tx1"/>
            </w14:solidFill>
          </w14:textFill>
        </w:rPr>
        <w:t>小时</w:t>
      </w:r>
      <w:r>
        <w:rPr>
          <w:rFonts w:hint="eastAsia"/>
          <w:color w:val="000000" w:themeColor="text1"/>
          <w:sz w:val="24"/>
          <w:szCs w:val="24"/>
          <w:highlight w:val="none"/>
          <w:lang w:eastAsia="zh-CN"/>
          <w14:textFill>
            <w14:solidFill>
              <w14:schemeClr w14:val="tx1"/>
            </w14:solidFill>
          </w14:textFill>
        </w:rPr>
        <w:t>内将</w:t>
      </w:r>
      <w:r>
        <w:rPr>
          <w:rFonts w:hint="eastAsia"/>
          <w:color w:val="000000" w:themeColor="text1"/>
          <w:sz w:val="24"/>
          <w:szCs w:val="24"/>
          <w:lang w:eastAsia="zh-CN"/>
          <w14:textFill>
            <w14:solidFill>
              <w14:schemeClr w14:val="tx1"/>
            </w14:solidFill>
          </w14:textFill>
        </w:rPr>
        <w:t>甲方所定商品送至指定交货地点，不可缺量交货。</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 对于无商品订单、与订单不符、重复送货、未按时送货、商品包装破损等情况，甲方有权拒绝收货。</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5. 乙方在交货时必须提供甲方订货单及随货同行票据（须加盖公章），并注明商品全称、规格、数量、条形码、价格总金额等，甲方收货部门清点无误后签收，实际收货数量应按甲方收货开箱验收为准。</w:t>
      </w:r>
    </w:p>
    <w:p>
      <w:pPr>
        <w:pStyle w:val="2"/>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6.若备选供应商或其他标段供应商在合同履约中同样品牌规格型号的正品进货价格低于乙方的，甲方有权采用其他供应商进行供货。</w:t>
      </w:r>
    </w:p>
    <w:p>
      <w:pPr>
        <w:rPr>
          <w:rFonts w:hint="default"/>
          <w:lang w:val="en-US" w:eastAsia="zh-CN"/>
        </w:rPr>
      </w:pPr>
      <w:r>
        <w:rPr>
          <w:rFonts w:hint="eastAsia"/>
          <w:color w:val="000000" w:themeColor="text1"/>
          <w:sz w:val="24"/>
          <w:szCs w:val="24"/>
          <w:lang w:val="en-US" w:eastAsia="zh-CN"/>
          <w14:textFill>
            <w14:solidFill>
              <w14:schemeClr w14:val="tx1"/>
            </w14:solidFill>
          </w14:textFill>
        </w:rPr>
        <w:t xml:space="preserve">   7.乙方送货需送到甲方指定地点，并配合甲方入库、上架以及条码标识上架等。</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第六条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商品质量标准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乙方所供商品应符合《中华人民共和国产品质量法》、《中华人民共和国商标法》、《中华人民共和国消费者权益保护法》等国家相关法律法规的要求，并对商品质量负责</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Hans"/>
          <w14:textFill>
            <w14:solidFill>
              <w14:schemeClr w14:val="tx1"/>
            </w14:solidFill>
          </w14:textFill>
        </w:rPr>
        <w:t>质量要求不明确的，执行国家标准、行业标准;无国家标准、行业标准的，执行通常标准或者符合合同目的的特定标准</w:t>
      </w:r>
      <w:r>
        <w:rPr>
          <w:rFonts w:hint="eastAsia"/>
          <w:color w:val="000000" w:themeColor="text1"/>
          <w:sz w:val="24"/>
          <w:szCs w:val="24"/>
          <w:lang w:eastAsia="zh-CN"/>
          <w14:textFill>
            <w14:solidFill>
              <w14:schemeClr w14:val="tx1"/>
            </w14:solidFill>
          </w14:textFill>
        </w:rPr>
        <w:t>。如乙方提供有不合格商品从而导致甲方被相关单位查处，乙方要承担所有的经济损失。</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商品若以甲方在订货前所事先提供的样品或双方在订货前约定质量、品种及规格的，则必须与样品或约定的相符。</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Hans"/>
          <w14:textFill>
            <w14:solidFill>
              <w14:schemeClr w14:val="tx1"/>
            </w14:solidFill>
          </w14:textFill>
        </w:rPr>
        <w:t>.</w:t>
      </w:r>
      <w:r>
        <w:rPr>
          <w:rFonts w:hint="eastAsia"/>
          <w:color w:val="000000" w:themeColor="text1"/>
          <w:sz w:val="24"/>
          <w:szCs w:val="24"/>
          <w:lang w:eastAsia="zh-CN"/>
          <w14:textFill>
            <w14:solidFill>
              <w14:schemeClr w14:val="tx1"/>
            </w14:solidFill>
          </w14:textFill>
        </w:rPr>
        <w:t>乙方对所提供的商品质量（包括甲方执行“先行负责制”退换的商品）要实行“三包”，“包修”“包退”“包换”</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Hans"/>
          <w14:textFill>
            <w14:solidFill>
              <w14:schemeClr w14:val="tx1"/>
            </w14:solidFill>
          </w14:textFill>
        </w:rPr>
        <w:t>因乙方提供商品质量问题导致甲方向第三人承担赔偿责任的</w:t>
      </w:r>
      <w:r>
        <w:rPr>
          <w:color w:val="000000" w:themeColor="text1"/>
          <w:sz w:val="24"/>
          <w:szCs w:val="24"/>
          <w:lang w:eastAsia="zh-Hans"/>
          <w14:textFill>
            <w14:solidFill>
              <w14:schemeClr w14:val="tx1"/>
            </w14:solidFill>
          </w14:textFill>
        </w:rPr>
        <w:t>，</w:t>
      </w:r>
      <w:r>
        <w:rPr>
          <w:rFonts w:hint="eastAsia"/>
          <w:color w:val="000000" w:themeColor="text1"/>
          <w:sz w:val="24"/>
          <w:szCs w:val="24"/>
          <w:lang w:eastAsia="zh-Hans"/>
          <w14:textFill>
            <w14:solidFill>
              <w14:schemeClr w14:val="tx1"/>
            </w14:solidFill>
          </w14:textFill>
        </w:rPr>
        <w:t>甲方有权向乙方追偿</w:t>
      </w:r>
      <w:r>
        <w:rPr>
          <w:rFonts w:hint="eastAsia"/>
          <w:color w:val="000000" w:themeColor="text1"/>
          <w:sz w:val="24"/>
          <w:szCs w:val="24"/>
          <w:lang w:eastAsia="zh-CN"/>
          <w14:textFill>
            <w14:solidFill>
              <w14:schemeClr w14:val="tx1"/>
            </w14:solidFill>
          </w14:textFill>
        </w:rPr>
        <w:t>。</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第七条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包装及验收</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乙方提供给甲方的所有商品的包装必须符合中华人民共和国相关法律、法规规定，表面无破损并用中文标明产品名称、产地、生产厂厂名、规格、等级，采用的产品标准、质量检验合格证明、使用说明书、生产日期、安全使用期或失效期、警示标志及其他说明等。商品必须使用正确条码，无条形码的商品，乙方应提前10日向甲方购买店内码，在送货给甲方前，必须将向甲方购买的店内码贴于对应商品包装上。</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甲方在收到商品后，对商品的质量和包装进行检验，若发现乙方交付的商品不符合有关质量规定及订单要求，乙方必须无条件退货并赔偿由此造成的一切损失。</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甲方在销售过程中发现的残、次品，乙方必须无条件更换</w:t>
      </w:r>
      <w:r>
        <w:rPr>
          <w:rFonts w:hint="eastAsia"/>
          <w:color w:val="000000" w:themeColor="text1"/>
          <w:sz w:val="24"/>
          <w:szCs w:val="24"/>
          <w:lang w:eastAsia="zh-Hans"/>
          <w14:textFill>
            <w14:solidFill>
              <w14:schemeClr w14:val="tx1"/>
            </w14:solidFill>
          </w14:textFill>
        </w:rPr>
        <w:t>为</w:t>
      </w:r>
      <w:r>
        <w:rPr>
          <w:rFonts w:hint="eastAsia"/>
          <w:color w:val="000000" w:themeColor="text1"/>
          <w:sz w:val="24"/>
          <w:szCs w:val="24"/>
          <w:lang w:eastAsia="zh-CN"/>
          <w14:textFill>
            <w14:solidFill>
              <w14:schemeClr w14:val="tx1"/>
            </w14:solidFill>
          </w14:textFill>
        </w:rPr>
        <w:t>合格产品或做退货处理。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 对于乙方交付的规定有保质期或有效期的商品应符合以下规定：</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（1）保质期5天（含5天）以下的，应于生产日当日送到。</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（2）保质期10天(含10天) 以下的，应于生产当日或第二日送到。</w:t>
      </w:r>
    </w:p>
    <w:p>
      <w:pPr>
        <w:spacing w:line="360" w:lineRule="auto"/>
        <w:ind w:firstLine="360" w:firstLineChars="150"/>
        <w:rPr>
          <w:b/>
          <w:bCs/>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（3）保质期为10天以上的送达甲方时应不少于三分之二保质期。</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第八条付款条件</w:t>
      </w:r>
    </w:p>
    <w:p>
      <w:pPr>
        <w:spacing w:line="360" w:lineRule="auto"/>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双方一致确认选择</w:t>
      </w:r>
      <w:r>
        <w:rPr>
          <w:rFonts w:hint="eastAsia"/>
          <w:color w:val="000000" w:themeColor="text1"/>
          <w:sz w:val="24"/>
          <w:szCs w:val="24"/>
          <w:u w:val="single"/>
          <w:lang w:eastAsia="zh-CN"/>
          <w14:textFill>
            <w14:solidFill>
              <w14:schemeClr w14:val="tx1"/>
            </w14:solidFill>
          </w14:textFill>
        </w:rPr>
        <w:t xml:space="preserve">  1  </w:t>
      </w:r>
      <w:r>
        <w:rPr>
          <w:rFonts w:hint="eastAsia"/>
          <w:color w:val="000000" w:themeColor="text1"/>
          <w:sz w:val="24"/>
          <w:szCs w:val="24"/>
          <w:lang w:eastAsia="zh-CN"/>
          <w14:textFill>
            <w14:solidFill>
              <w14:schemeClr w14:val="tx1"/>
            </w14:solidFill>
          </w14:textFill>
        </w:rPr>
        <w:t>作为结算方式。</w:t>
      </w:r>
    </w:p>
    <w:p>
      <w:pPr>
        <w:numPr>
          <w:ilvl w:val="0"/>
          <w:numId w:val="4"/>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月结：实销实结；乙方提供增值税专用发票（税率为13%）及销货清单，甲方以银行网银转账方式结算，账期为45个自然日。付款前乙方应当按照税法的规定提供与货物结算金额等额合法有效的增值税发票给甲方作为入账凭证，乙方应当对发票合法性负责。如果因乙方提供的发票不合法而导致甲方无法扣除遭受其他损失，或提供的发票经有权鉴定机关确认为虚假发票，乙方应当承担按照发票金额向甲方支付赔偿金的法律责任，并应当自鉴定机关出具鉴定报告之日起3个工作日内无条件支付完毕，且甲方有权要求乙方重新开具合法有效的发票。除非特别注明，本协议约定的结算价款为含税价。【注：甲方每月1至3日（三天），为乙方核对商品实际供货销售数据，每月16至18日（三天）为乙方结算货款。】</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2.季结；实销实结；乙方提供增值税发票，甲方以银行网银转账方式结算，账期为105个自然日。</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第九条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退换货的规定</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凡下列情况乙方应予以退货：</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（1）商品存在质量问题。</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（2）商品保质期</w:t>
      </w:r>
      <w:r>
        <w:rPr>
          <w:rFonts w:hint="eastAsia"/>
          <w:color w:val="000000" w:themeColor="text1"/>
          <w:sz w:val="24"/>
          <w:szCs w:val="24"/>
          <w:lang w:eastAsia="zh-Hans"/>
          <w14:textFill>
            <w14:solidFill>
              <w14:schemeClr w14:val="tx1"/>
            </w14:solidFill>
          </w14:textFill>
        </w:rPr>
        <w:t>不符合本协议第七条第四款约定</w:t>
      </w:r>
      <w:r>
        <w:rPr>
          <w:color w:val="000000" w:themeColor="text1"/>
          <w:sz w:val="24"/>
          <w:szCs w:val="24"/>
          <w:lang w:eastAsia="zh-Hans"/>
          <w14:textFill>
            <w14:solidFill>
              <w14:schemeClr w14:val="tx1"/>
            </w14:solidFill>
          </w14:textFill>
        </w:rPr>
        <w:t>。</w:t>
      </w:r>
    </w:p>
    <w:p>
      <w:pPr>
        <w:spacing w:line="360" w:lineRule="auto"/>
        <w:ind w:firstLine="360" w:firstLineChars="15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（3）商品条码有误或假码、一码多用。</w:t>
      </w:r>
    </w:p>
    <w:p>
      <w:pPr>
        <w:spacing w:line="360" w:lineRule="auto"/>
        <w:ind w:firstLine="360" w:firstLineChars="15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（4）商品标识不符合法律法规的有关规定。</w:t>
      </w:r>
    </w:p>
    <w:p>
      <w:pPr>
        <w:ind w:firstLine="240" w:firstLineChars="1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（5）学校因寒暑假无法销售的库存产品。</w:t>
      </w:r>
    </w:p>
    <w:p>
      <w:pPr>
        <w:pStyle w:val="2"/>
        <w:ind w:firstLine="240" w:firstLineChars="1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退换货管理：食品类商品退换货遵循保质期优先及销量优先原则。对于保质期在一年及以上的商品，有效期低于60天前进行退换货；对于保质期在半年以上一年以下的商品，有效期低于30天前进行退换货；对于保质期在3个月以上6个月以下的商品，有效期低于15天前进行退换货；对于保质期在1个月以上3个月以下的商品，有效期低于7天前进行退换货；对于保质期在30天以下的产品，有效期低于2天前进行退换货。</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乙方提供的促销商品、特价商品，如有退货方面的特殊要求，需提前向甲方予以说明，否则按正常商品处理。</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第十条</w:t>
      </w:r>
      <w:r>
        <w:rPr>
          <w:b/>
          <w:bCs/>
          <w:color w:val="000000" w:themeColor="text1"/>
          <w:sz w:val="24"/>
          <w:szCs w:val="24"/>
          <w:lang w:eastAsia="zh-CN"/>
          <w14:textFill>
            <w14:solidFill>
              <w14:schemeClr w14:val="tx1"/>
            </w14:solidFill>
          </w14:textFill>
        </w:rPr>
        <w:t xml:space="preserve"> </w:t>
      </w:r>
      <w:r>
        <w:rPr>
          <w:rFonts w:hint="eastAsia"/>
          <w:b/>
          <w:bCs/>
          <w:color w:val="000000" w:themeColor="text1"/>
          <w:sz w:val="24"/>
          <w:szCs w:val="24"/>
          <w:lang w:eastAsia="zh-CN"/>
          <w14:textFill>
            <w14:solidFill>
              <w14:schemeClr w14:val="tx1"/>
            </w14:solidFill>
          </w14:textFill>
        </w:rPr>
        <w:t>合同的解除和终止</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 合同约定的内容已全部履行或者合同期限已到协议终止。</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 如遇学校政策或者其他合法原因、不可抗</w:t>
      </w:r>
      <w:r>
        <w:rPr>
          <w:rFonts w:hint="eastAsia"/>
          <w:color w:val="000000" w:themeColor="text1"/>
          <w:sz w:val="24"/>
          <w:szCs w:val="24"/>
          <w:lang w:eastAsia="zh-Hans"/>
          <w14:textFill>
            <w14:solidFill>
              <w14:schemeClr w14:val="tx1"/>
            </w14:solidFill>
          </w14:textFill>
        </w:rPr>
        <w:t>力</w:t>
      </w:r>
      <w:r>
        <w:rPr>
          <w:rFonts w:hint="eastAsia"/>
          <w:color w:val="000000" w:themeColor="text1"/>
          <w:sz w:val="24"/>
          <w:szCs w:val="24"/>
          <w:lang w:eastAsia="zh-CN"/>
          <w14:textFill>
            <w14:solidFill>
              <w14:schemeClr w14:val="tx1"/>
            </w14:solidFill>
          </w14:textFill>
        </w:rPr>
        <w:t>事件甲方可视情况决定是否解除协议。</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 乙方所供商品被媒体曝光或被学生以任何形式投诉两次以上，由此给甲方带来不良影响的，甲方可对乙方进行500至10000元经济</w:t>
      </w:r>
      <w:r>
        <w:rPr>
          <w:rFonts w:hint="eastAsia"/>
          <w:color w:val="000000" w:themeColor="text1"/>
          <w:sz w:val="24"/>
          <w:szCs w:val="24"/>
          <w:lang w:eastAsia="zh-Hans"/>
          <w14:textFill>
            <w14:solidFill>
              <w14:schemeClr w14:val="tx1"/>
            </w14:solidFill>
          </w14:textFill>
        </w:rPr>
        <w:t>赔偿</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eastAsia="zh-Hans"/>
          <w14:textFill>
            <w14:solidFill>
              <w14:schemeClr w14:val="tx1"/>
            </w14:solidFill>
          </w14:textFill>
        </w:rPr>
        <w:t>发生三次以上本条情形的</w:t>
      </w:r>
      <w:r>
        <w:rPr>
          <w:color w:val="000000" w:themeColor="text1"/>
          <w:sz w:val="24"/>
          <w:szCs w:val="24"/>
          <w:lang w:eastAsia="zh-Hans"/>
          <w14:textFill>
            <w14:solidFill>
              <w14:schemeClr w14:val="tx1"/>
            </w14:solidFill>
          </w14:textFill>
        </w:rPr>
        <w:t>，</w:t>
      </w:r>
      <w:r>
        <w:rPr>
          <w:rFonts w:hint="eastAsia"/>
          <w:color w:val="000000" w:themeColor="text1"/>
          <w:sz w:val="24"/>
          <w:szCs w:val="24"/>
          <w:lang w:eastAsia="zh-Hans"/>
          <w14:textFill>
            <w14:solidFill>
              <w14:schemeClr w14:val="tx1"/>
            </w14:solidFill>
          </w14:textFill>
        </w:rPr>
        <w:t>甲方有权单方</w:t>
      </w:r>
      <w:r>
        <w:rPr>
          <w:rFonts w:hint="eastAsia"/>
          <w:color w:val="000000" w:themeColor="text1"/>
          <w:sz w:val="24"/>
          <w:szCs w:val="24"/>
          <w:lang w:eastAsia="zh-CN"/>
          <w14:textFill>
            <w14:solidFill>
              <w14:schemeClr w14:val="tx1"/>
            </w14:solidFill>
          </w14:textFill>
        </w:rPr>
        <w:t>解除协议。</w:t>
      </w:r>
    </w:p>
    <w:p>
      <w:pPr>
        <w:tabs>
          <w:tab w:val="left" w:pos="945"/>
        </w:tabs>
        <w:spacing w:line="360" w:lineRule="auto"/>
        <w:ind w:firstLine="480" w:firstLineChars="200"/>
        <w:rPr>
          <w:rFonts w:hint="default"/>
          <w:lang w:val="en-US" w:eastAsia="zh-CN"/>
        </w:rPr>
      </w:pPr>
      <w:r>
        <w:rPr>
          <w:rFonts w:hint="eastAsia" w:hAnsi="宋体" w:cs="Times New Roman"/>
          <w:b w:val="0"/>
          <w:bCs w:val="0"/>
          <w:color w:val="auto"/>
          <w:kern w:val="2"/>
          <w:sz w:val="24"/>
          <w:szCs w:val="24"/>
          <w:lang w:val="en-US" w:eastAsia="zh-CN" w:bidi="ar-SA"/>
        </w:rPr>
        <w:t>4.若发生以下情形</w:t>
      </w:r>
      <w:r>
        <w:rPr>
          <w:rFonts w:hint="eastAsia" w:hAnsi="宋体"/>
          <w:color w:val="auto"/>
          <w:sz w:val="24"/>
          <w:lang w:val="en-US" w:eastAsia="zh-CN"/>
        </w:rPr>
        <w:t>后勤公司有权采取以下措施（包括但不限于）：a.增加供货商；b.终止合作；c.单方面解除合作合同；d.追究供货商有关赔偿。</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在合作期间学校主管部门多次接到有效投诉的；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在合作期间接到学校业务管理部门的行政命令要求的；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不服从学校或公司管理要求并多次整改不到位的；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由于供货商原因造成食品安全事故的；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由于供货商原因造成较大人身、经济、安全、意外等事故的；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供应产品出现较大质量问题的；</w:t>
      </w:r>
    </w:p>
    <w:p>
      <w:pPr>
        <w:pStyle w:val="2"/>
        <w:ind w:firstLine="480" w:firstLineChars="200"/>
        <w:rPr>
          <w:lang w:eastAsia="zh-CN"/>
        </w:rPr>
      </w:pPr>
      <w:r>
        <w:rPr>
          <w:rFonts w:hint="eastAsia" w:hAnsi="宋体"/>
          <w:color w:val="auto"/>
          <w:sz w:val="24"/>
          <w:lang w:val="en-US" w:eastAsia="zh-CN"/>
        </w:rPr>
        <w:t>（7）发生不可抗力或其他违反政策法规的情形。</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第十一条  协议纠纷的解决</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因履行协议时所发生的一切争议由甲乙双方协商解决，协商不成时，任何一方均可向甲方所在地人民法院提起诉讼。</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第十二条  合同期限</w:t>
      </w:r>
    </w:p>
    <w:p>
      <w:pPr>
        <w:spacing w:line="360" w:lineRule="auto"/>
        <w:ind w:firstLine="43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本协议自</w:t>
      </w:r>
      <w:r>
        <w:rPr>
          <w:rFonts w:hint="eastAsia"/>
          <w:color w:val="000000" w:themeColor="text1"/>
          <w:sz w:val="24"/>
          <w:szCs w:val="24"/>
          <w:u w:val="single"/>
          <w:lang w:eastAsia="zh-CN"/>
          <w14:textFill>
            <w14:solidFill>
              <w14:schemeClr w14:val="tx1"/>
            </w14:solidFill>
          </w14:textFill>
        </w:rPr>
        <w:t xml:space="preserve">     年    月    日</w:t>
      </w:r>
      <w:r>
        <w:rPr>
          <w:rFonts w:hint="eastAsia"/>
          <w:color w:val="000000" w:themeColor="text1"/>
          <w:sz w:val="24"/>
          <w:szCs w:val="24"/>
          <w:lang w:eastAsia="zh-CN"/>
          <w14:textFill>
            <w14:solidFill>
              <w14:schemeClr w14:val="tx1"/>
            </w14:solidFill>
          </w14:textFill>
        </w:rPr>
        <w:t>起至</w:t>
      </w:r>
      <w:r>
        <w:rPr>
          <w:rFonts w:hint="eastAsia"/>
          <w:color w:val="000000" w:themeColor="text1"/>
          <w:sz w:val="24"/>
          <w:szCs w:val="24"/>
          <w:u w:val="single"/>
          <w:lang w:eastAsia="zh-CN"/>
          <w14:textFill>
            <w14:solidFill>
              <w14:schemeClr w14:val="tx1"/>
            </w14:solidFill>
          </w14:textFill>
        </w:rPr>
        <w:t xml:space="preserve">    年    月    日</w:t>
      </w:r>
      <w:r>
        <w:rPr>
          <w:rFonts w:hint="eastAsia"/>
          <w:color w:val="000000" w:themeColor="text1"/>
          <w:sz w:val="24"/>
          <w:szCs w:val="24"/>
          <w:lang w:eastAsia="zh-CN"/>
          <w14:textFill>
            <w14:solidFill>
              <w14:schemeClr w14:val="tx1"/>
            </w14:solidFill>
          </w14:textFill>
        </w:rPr>
        <w:t>止。</w:t>
      </w:r>
    </w:p>
    <w:p>
      <w:pPr>
        <w:spacing w:line="360" w:lineRule="auto"/>
        <w:ind w:firstLine="435"/>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合作有效期满后，乙方无违约行为，在同等条件下，乙方有优先权。</w:t>
      </w:r>
    </w:p>
    <w:p>
      <w:pPr>
        <w:spacing w:line="360" w:lineRule="auto"/>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第十三条  其他</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1．本协议自双方法定代表人（负责人）或其授权代表人签字并加盖单位公章或合同专用章之日起生效。</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2．本协议一式四份，甲方、乙方各执二份，具有同等法律效力。</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3．本协议的附件和补充协议均为本协议不可分割的组成部分，与本协议具有同等的法律效力。</w:t>
      </w:r>
    </w:p>
    <w:p>
      <w:pPr>
        <w:pStyle w:val="2"/>
        <w:rPr>
          <w:rFonts w:hint="eastAsia" w:ascii="华文仿宋" w:hAnsi="华文仿宋" w:eastAsia="华文仿宋" w:cs="华文仿宋"/>
          <w:color w:val="000000" w:themeColor="text1"/>
          <w:sz w:val="28"/>
          <w:szCs w:val="28"/>
          <w14:textFill>
            <w14:solidFill>
              <w14:schemeClr w14:val="tx1"/>
            </w14:solidFill>
          </w14:textFill>
        </w:rPr>
      </w:pPr>
      <w:r>
        <w:rPr>
          <w:rFonts w:hint="eastAsia"/>
          <w:lang w:val="en-US" w:eastAsia="zh-CN"/>
        </w:rPr>
        <w:t xml:space="preserve">  </w:t>
      </w:r>
      <w:r>
        <w:rPr>
          <w:rFonts w:hint="eastAsia" w:ascii="Times New Roman" w:hAnsi="Times New Roman" w:eastAsia="宋体" w:cs="Times New Roman"/>
          <w:bCs w:val="0"/>
          <w:iCs w:val="0"/>
          <w:color w:val="000000" w:themeColor="text1"/>
          <w:kern w:val="2"/>
          <w:sz w:val="24"/>
          <w:szCs w:val="24"/>
          <w:lang w:val="en-US" w:eastAsia="zh-CN" w:bidi="ar-SA"/>
          <w14:textFill>
            <w14:solidFill>
              <w14:schemeClr w14:val="tx1"/>
            </w14:solidFill>
          </w14:textFill>
        </w:rPr>
        <w:t>（下无正文，为双方签章页）</w:t>
      </w:r>
    </w:p>
    <w:p>
      <w:pPr>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br w:type="page"/>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甲方（</w:t>
      </w:r>
      <w:r>
        <w:rPr>
          <w:rFonts w:hint="eastAsia" w:ascii="华文仿宋" w:hAnsi="华文仿宋" w:eastAsia="华文仿宋" w:cs="华文仿宋"/>
          <w:color w:val="000000" w:themeColor="text1"/>
          <w:sz w:val="28"/>
          <w:szCs w:val="28"/>
          <w:lang w:eastAsia="zh-CN"/>
          <w14:textFill>
            <w14:solidFill>
              <w14:schemeClr w14:val="tx1"/>
            </w14:solidFill>
          </w14:textFill>
        </w:rPr>
        <w:t>采购人盖</w:t>
      </w:r>
      <w:r>
        <w:rPr>
          <w:rFonts w:hint="eastAsia" w:ascii="华文仿宋" w:hAnsi="华文仿宋" w:eastAsia="华文仿宋" w:cs="华文仿宋"/>
          <w:color w:val="000000" w:themeColor="text1"/>
          <w:sz w:val="28"/>
          <w:szCs w:val="28"/>
          <w14:textFill>
            <w14:solidFill>
              <w14:schemeClr w14:val="tx1"/>
            </w14:solidFill>
          </w14:textFill>
        </w:rPr>
        <w:t>章）名称：</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地址：</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邮编：</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法定代表或委托代理人：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项目（技术）负责人：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电话：</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签订日期：202</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年  月  日</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乙</w:t>
      </w:r>
      <w:r>
        <w:rPr>
          <w:rFonts w:hint="eastAsia" w:ascii="华文仿宋" w:hAnsi="华文仿宋" w:eastAsia="华文仿宋" w:cs="华文仿宋"/>
          <w:color w:val="000000" w:themeColor="text1"/>
          <w:sz w:val="28"/>
          <w:szCs w:val="28"/>
          <w14:textFill>
            <w14:solidFill>
              <w14:schemeClr w14:val="tx1"/>
            </w14:solidFill>
          </w14:textFill>
        </w:rPr>
        <w:t>方（</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供货商</w:t>
      </w:r>
      <w:r>
        <w:rPr>
          <w:rFonts w:hint="eastAsia" w:ascii="华文仿宋" w:hAnsi="华文仿宋" w:eastAsia="华文仿宋" w:cs="华文仿宋"/>
          <w:color w:val="000000" w:themeColor="text1"/>
          <w:sz w:val="28"/>
          <w:szCs w:val="28"/>
          <w:lang w:eastAsia="zh-CN"/>
          <w14:textFill>
            <w14:solidFill>
              <w14:schemeClr w14:val="tx1"/>
            </w14:solidFill>
          </w14:textFill>
        </w:rPr>
        <w:t>盖</w:t>
      </w:r>
      <w:r>
        <w:rPr>
          <w:rFonts w:hint="eastAsia" w:ascii="华文仿宋" w:hAnsi="华文仿宋" w:eastAsia="华文仿宋" w:cs="华文仿宋"/>
          <w:color w:val="000000" w:themeColor="text1"/>
          <w:sz w:val="28"/>
          <w:szCs w:val="28"/>
          <w14:textFill>
            <w14:solidFill>
              <w14:schemeClr w14:val="tx1"/>
            </w14:solidFill>
          </w14:textFill>
        </w:rPr>
        <w:t>章）名称：</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 xml:space="preserve">地址： </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邮编：</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法定代表或委托代理人：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项目（技术）负责人：</w:t>
      </w:r>
    </w:p>
    <w:p>
      <w:pPr>
        <w:spacing w:line="440" w:lineRule="atLeast"/>
        <w:rPr>
          <w:rFonts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电话：</w:t>
      </w:r>
    </w:p>
    <w:p>
      <w:pPr>
        <w:spacing w:line="440" w:lineRule="atLeast"/>
        <w:rPr>
          <w:rFonts w:hint="eastAsia" w:ascii="华文仿宋" w:hAnsi="华文仿宋" w:eastAsia="华文仿宋" w:cs="华文仿宋"/>
          <w:color w:val="000000" w:themeColor="text1"/>
          <w:sz w:val="28"/>
          <w:szCs w:val="28"/>
          <w14:textFill>
            <w14:solidFill>
              <w14:schemeClr w14:val="tx1"/>
            </w14:solidFill>
          </w14:textFill>
        </w:rPr>
      </w:pPr>
      <w:r>
        <w:rPr>
          <w:rFonts w:hint="eastAsia" w:ascii="华文仿宋" w:hAnsi="华文仿宋" w:eastAsia="华文仿宋" w:cs="华文仿宋"/>
          <w:color w:val="000000" w:themeColor="text1"/>
          <w:sz w:val="28"/>
          <w:szCs w:val="28"/>
          <w14:textFill>
            <w14:solidFill>
              <w14:schemeClr w14:val="tx1"/>
            </w14:solidFill>
          </w14:textFill>
        </w:rPr>
        <w:t>签订日期：202</w:t>
      </w:r>
      <w:r>
        <w:rPr>
          <w:rFonts w:hint="eastAsia" w:ascii="华文仿宋" w:hAnsi="华文仿宋" w:eastAsia="华文仿宋" w:cs="华文仿宋"/>
          <w:color w:val="000000" w:themeColor="text1"/>
          <w:sz w:val="28"/>
          <w:szCs w:val="28"/>
          <w:lang w:val="en-US" w:eastAsia="zh-CN"/>
          <w14:textFill>
            <w14:solidFill>
              <w14:schemeClr w14:val="tx1"/>
            </w14:solidFill>
          </w14:textFill>
        </w:rPr>
        <w:t>3</w:t>
      </w:r>
      <w:r>
        <w:rPr>
          <w:rFonts w:hint="eastAsia" w:ascii="华文仿宋" w:hAnsi="华文仿宋" w:eastAsia="华文仿宋" w:cs="华文仿宋"/>
          <w:color w:val="000000" w:themeColor="text1"/>
          <w:sz w:val="28"/>
          <w:szCs w:val="28"/>
          <w14:textFill>
            <w14:solidFill>
              <w14:schemeClr w14:val="tx1"/>
            </w14:solidFill>
          </w14:textFill>
        </w:rPr>
        <w:t>年  月  日</w:t>
      </w:r>
    </w:p>
    <w:p>
      <w:pPr>
        <w:rPr>
          <w:rFonts w:asciiTheme="minorEastAsia" w:hAnsiTheme="minorEastAsia" w:eastAsiaTheme="minorEastAsia" w:cstheme="minorEastAsia"/>
          <w:color w:val="000000" w:themeColor="text1"/>
          <w:sz w:val="40"/>
          <w:szCs w:val="40"/>
          <w14:textFill>
            <w14:solidFill>
              <w14:schemeClr w14:val="tx1"/>
            </w14:solidFill>
          </w14:textFill>
        </w:rPr>
      </w:pP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p>
    <w:p>
      <w:pPr>
        <w:pStyle w:val="3"/>
        <w:jc w:val="both"/>
        <w:rPr>
          <w:rFonts w:asciiTheme="minorEastAsia" w:hAnsiTheme="minorEastAsia" w:eastAsiaTheme="minorEastAsia" w:cstheme="minorEastAsia"/>
          <w:color w:val="000000" w:themeColor="text1"/>
          <w:sz w:val="40"/>
          <w:szCs w:val="40"/>
          <w14:textFill>
            <w14:solidFill>
              <w14:schemeClr w14:val="tx1"/>
            </w14:solidFill>
          </w14:textFill>
        </w:rPr>
      </w:pPr>
    </w:p>
    <w:p>
      <w:pPr>
        <w:rPr>
          <w:rFonts w:hint="eastAsia" w:asciiTheme="minorEastAsia" w:hAnsiTheme="minorEastAsia" w:eastAsiaTheme="minorEastAsia" w:cstheme="minorEastAsia"/>
          <w:color w:val="000000" w:themeColor="text1"/>
          <w:sz w:val="40"/>
          <w:szCs w:val="40"/>
          <w14:textFill>
            <w14:solidFill>
              <w14:schemeClr w14:val="tx1"/>
            </w14:solidFill>
          </w14:textFill>
        </w:rPr>
      </w:pPr>
      <w:bookmarkStart w:id="69" w:name="_Toc496805433"/>
      <w:r>
        <w:rPr>
          <w:rFonts w:hint="eastAsia" w:asciiTheme="minorEastAsia" w:hAnsiTheme="minorEastAsia" w:eastAsiaTheme="minorEastAsia" w:cstheme="minorEastAsia"/>
          <w:color w:val="000000" w:themeColor="text1"/>
          <w:sz w:val="40"/>
          <w:szCs w:val="40"/>
          <w14:textFill>
            <w14:solidFill>
              <w14:schemeClr w14:val="tx1"/>
            </w14:solidFill>
          </w14:textFill>
        </w:rPr>
        <w:br w:type="page"/>
      </w:r>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t>第四章  响应文件格式</w:t>
      </w:r>
      <w:bookmarkEnd w:id="67"/>
      <w:bookmarkEnd w:id="69"/>
    </w:p>
    <w:p>
      <w:pPr>
        <w:spacing w:line="360" w:lineRule="auto"/>
        <w:jc w:val="left"/>
        <w:rPr>
          <w:rFonts w:asciiTheme="minorEastAsia" w:hAnsiTheme="minorEastAsia" w:eastAsiaTheme="minorEastAsia" w:cstheme="minorEastAsia"/>
          <w:color w:val="000000" w:themeColor="text1"/>
          <w:sz w:val="32"/>
          <w:szCs w:val="32"/>
          <w14:textFill>
            <w14:solidFill>
              <w14:schemeClr w14:val="tx1"/>
            </w14:solidFill>
          </w14:textFill>
        </w:rPr>
      </w:pPr>
    </w:p>
    <w:p>
      <w:pPr>
        <w:widowControl/>
        <w:jc w:val="left"/>
        <w:rPr>
          <w:rFonts w:asciiTheme="minorEastAsia" w:hAnsiTheme="minorEastAsia" w:eastAsiaTheme="minorEastAsia" w:cstheme="minorEastAsia"/>
          <w:b/>
          <w:color w:val="000000" w:themeColor="text1"/>
          <w:sz w:val="52"/>
          <w:szCs w:val="52"/>
          <w14:textFill>
            <w14:solidFill>
              <w14:schemeClr w14:val="tx1"/>
            </w14:solidFill>
          </w14:textFill>
        </w:rPr>
      </w:pPr>
      <w:r>
        <w:rPr>
          <w:rFonts w:hint="eastAsia" w:asciiTheme="minorEastAsia" w:hAnsiTheme="minorEastAsia" w:eastAsiaTheme="minorEastAsia" w:cstheme="minorEastAsia"/>
          <w:b/>
          <w:color w:val="000000" w:themeColor="text1"/>
          <w:sz w:val="52"/>
          <w:szCs w:val="52"/>
          <w14:textFill>
            <w14:solidFill>
              <w14:schemeClr w14:val="tx1"/>
            </w14:solidFill>
          </w14:textFill>
        </w:rPr>
        <w:br w:type="page"/>
      </w:r>
    </w:p>
    <w:p>
      <w:pPr>
        <w:pStyle w:val="22"/>
        <w:rPr>
          <w:rFonts w:asciiTheme="minorEastAsia" w:hAnsiTheme="minorEastAsia" w:eastAsiaTheme="minorEastAsia" w:cstheme="minorEastAsia"/>
          <w:b/>
          <w:bCs/>
          <w:color w:val="000000" w:themeColor="text1"/>
          <w:sz w:val="48"/>
          <w:szCs w:val="48"/>
          <w14:textFill>
            <w14:solidFill>
              <w14:schemeClr w14:val="tx1"/>
            </w14:solidFill>
          </w14:textFill>
        </w:rPr>
      </w:pPr>
    </w:p>
    <w:p>
      <w:pP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4.1密封袋封面格式</w:t>
      </w: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pPr>
      <w: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t>云南机电职业技术学院后勤服务有限公司超市供货商入围项目</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36"/>
          <w:szCs w:val="28"/>
          <w14:textFill>
            <w14:solidFill>
              <w14:schemeClr w14:val="tx1"/>
            </w14:solidFill>
          </w14:textFill>
        </w:rPr>
      </w:pPr>
      <w:r>
        <w:rPr>
          <w:rFonts w:hint="eastAsia" w:ascii="华文中宋" w:hAnsi="华文中宋" w:eastAsia="华文中宋" w:cs="华文中宋"/>
          <w:b/>
          <w:bCs/>
          <w:color w:val="000000" w:themeColor="text1"/>
          <w:sz w:val="36"/>
          <w:szCs w:val="28"/>
          <w14:textFill>
            <w14:solidFill>
              <w14:schemeClr w14:val="tx1"/>
            </w14:solidFill>
          </w14:textFill>
        </w:rPr>
        <w:t>响应文件</w:t>
      </w: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bCs/>
          <w:color w:val="000000" w:themeColor="text1"/>
          <w:sz w:val="28"/>
          <w:szCs w:val="28"/>
          <w:lang w:eastAsia="zh-CN"/>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 xml:space="preserve">    标段</w:t>
      </w: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ind w:firstLine="2240" w:firstLineChars="800"/>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磋商编号</w:t>
      </w:r>
      <w:r>
        <w:rPr>
          <w:rFonts w:hint="eastAsia" w:ascii="华文中宋" w:hAnsi="华文中宋" w:eastAsia="华文中宋" w:cs="华文中宋"/>
          <w:b/>
          <w:bCs/>
          <w:color w:val="000000" w:themeColor="text1"/>
          <w:sz w:val="28"/>
          <w:szCs w:val="28"/>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磋商申请人：</w:t>
      </w:r>
      <w:r>
        <w:rPr>
          <w:rFonts w:hint="eastAsia" w:ascii="华文中宋" w:hAnsi="华文中宋" w:eastAsia="华文中宋" w:cs="华文中宋"/>
          <w:b/>
          <w:bCs/>
          <w:color w:val="000000" w:themeColor="text1"/>
          <w:sz w:val="28"/>
          <w:szCs w:val="28"/>
          <w:u w:val="single"/>
          <w14:textFill>
            <w14:solidFill>
              <w14:schemeClr w14:val="tx1"/>
            </w14:solidFill>
          </w14:textFill>
        </w:rPr>
        <w:t>（盖章）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地址：</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法定代表人或委托代理人：</w:t>
      </w:r>
      <w:r>
        <w:rPr>
          <w:rFonts w:hint="eastAsia" w:ascii="华文中宋" w:hAnsi="华文中宋" w:eastAsia="华文中宋" w:cs="华文中宋"/>
          <w:b/>
          <w:bCs/>
          <w:color w:val="000000" w:themeColor="text1"/>
          <w:sz w:val="28"/>
          <w:szCs w:val="28"/>
          <w:u w:val="single"/>
          <w14:textFill>
            <w14:solidFill>
              <w14:schemeClr w14:val="tx1"/>
            </w14:solidFill>
          </w14:textFill>
        </w:rPr>
        <w:t>（签字或盖章）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注：本响应文件在202</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3</w:t>
      </w:r>
      <w:r>
        <w:rPr>
          <w:rFonts w:hint="eastAsia" w:ascii="华文中宋" w:hAnsi="华文中宋" w:eastAsia="华文中宋" w:cs="华文中宋"/>
          <w:b/>
          <w:bCs/>
          <w:color w:val="000000" w:themeColor="text1"/>
          <w:sz w:val="28"/>
          <w:szCs w:val="28"/>
          <w14:textFill>
            <w14:solidFill>
              <w14:schemeClr w14:val="tx1"/>
            </w14:solidFill>
          </w14:textFill>
        </w:rPr>
        <w:t>年  月  日  午   :   时前不得开封。</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14:textFill>
            <w14:solidFill>
              <w14:schemeClr w14:val="tx1"/>
            </w14:solidFill>
          </w14:textFill>
        </w:rPr>
      </w:pPr>
    </w:p>
    <w:p>
      <w:pPr>
        <w:rPr>
          <w:rFonts w:ascii="仿宋_GB2312" w:eastAsia="仿宋_GB2312"/>
          <w:b/>
          <w:color w:val="000000" w:themeColor="text1"/>
          <w:sz w:val="28"/>
          <w:szCs w:val="28"/>
          <w14:textFill>
            <w14:solidFill>
              <w14:schemeClr w14:val="tx1"/>
            </w14:solidFill>
          </w14:textFill>
        </w:rPr>
      </w:pPr>
      <w:r>
        <w:rPr>
          <w:rFonts w:ascii="仿宋_GB2312" w:eastAsia="仿宋_GB2312"/>
          <w:b/>
          <w:color w:val="000000" w:themeColor="text1"/>
          <w:sz w:val="28"/>
          <w:szCs w:val="28"/>
          <w14:textFill>
            <w14:solidFill>
              <w14:schemeClr w14:val="tx1"/>
            </w14:solidFill>
          </w14:textFill>
        </w:rPr>
        <w:br w:type="page"/>
      </w:r>
      <w:r>
        <w:rPr>
          <w:rFonts w:hint="eastAsia" w:ascii="仿宋_GB2312" w:eastAsia="仿宋_GB2312"/>
          <w:b/>
          <w:color w:val="000000" w:themeColor="text1"/>
          <w:sz w:val="28"/>
          <w:szCs w:val="28"/>
          <w14:textFill>
            <w14:solidFill>
              <w14:schemeClr w14:val="tx1"/>
            </w14:solidFill>
          </w14:textFill>
        </w:rPr>
        <w:t>4.2磋商申请文件封面格式</w:t>
      </w:r>
    </w:p>
    <w:p>
      <w:pPr>
        <w:pBdr>
          <w:top w:val="single" w:color="auto" w:sz="4" w:space="0"/>
          <w:left w:val="single" w:color="auto" w:sz="4" w:space="0"/>
          <w:bottom w:val="single" w:color="auto" w:sz="4" w:space="0"/>
          <w:right w:val="single" w:color="auto" w:sz="4" w:space="0"/>
        </w:pBdr>
        <w:spacing w:line="360" w:lineRule="auto"/>
        <w:ind w:firstLine="1040" w:firstLineChars="200"/>
        <w:rPr>
          <w:rFonts w:ascii="华文中宋" w:hAnsi="华文中宋" w:eastAsia="华文中宋" w:cs="华文中宋"/>
          <w:b/>
          <w:bCs/>
          <w:i/>
          <w:color w:val="000000" w:themeColor="text1"/>
          <w:sz w:val="52"/>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pPr>
      <w:r>
        <w:rPr>
          <w:rFonts w:hint="eastAsia" w:ascii="华文中宋" w:hAnsi="华文中宋" w:eastAsia="华文中宋" w:cs="华文中宋"/>
          <w:b/>
          <w:color w:val="000000" w:themeColor="text1"/>
          <w:spacing w:val="30"/>
          <w:sz w:val="32"/>
          <w:szCs w:val="32"/>
          <w:lang w:eastAsia="zh-CN"/>
          <w14:textFill>
            <w14:solidFill>
              <w14:schemeClr w14:val="tx1"/>
            </w14:solidFill>
          </w14:textFill>
        </w:rPr>
        <w:t>云南机电职业技术学院后勤服务有限公司超市供货商入围项目</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40"/>
          <w:szCs w:val="28"/>
          <w14:textFill>
            <w14:solidFill>
              <w14:schemeClr w14:val="tx1"/>
            </w14:solidFill>
          </w14:textFill>
        </w:rPr>
      </w:pPr>
      <w:r>
        <w:rPr>
          <w:rFonts w:hint="eastAsia" w:ascii="华文中宋" w:hAnsi="华文中宋" w:eastAsia="华文中宋" w:cs="华文中宋"/>
          <w:b/>
          <w:bCs/>
          <w:color w:val="000000" w:themeColor="text1"/>
          <w:sz w:val="36"/>
          <w:szCs w:val="28"/>
          <w14:textFill>
            <w14:solidFill>
              <w14:schemeClr w14:val="tx1"/>
            </w14:solidFill>
          </w14:textFill>
        </w:rPr>
        <w:t>响应文件</w:t>
      </w:r>
    </w:p>
    <w:p>
      <w:pPr>
        <w:pBdr>
          <w:top w:val="single" w:color="auto" w:sz="4" w:space="0"/>
          <w:left w:val="single" w:color="auto" w:sz="4" w:space="0"/>
          <w:bottom w:val="single" w:color="auto" w:sz="4" w:space="0"/>
          <w:right w:val="single" w:color="auto" w:sz="4" w:space="0"/>
        </w:pBdr>
        <w:spacing w:line="360" w:lineRule="auto"/>
        <w:jc w:val="center"/>
        <w:rPr>
          <w:rFonts w:hint="eastAsia" w:ascii="华文中宋" w:hAnsi="华文中宋" w:eastAsia="华文中宋" w:cs="华文中宋"/>
          <w:b/>
          <w:bCs/>
          <w:color w:val="000000" w:themeColor="text1"/>
          <w:sz w:val="28"/>
          <w:szCs w:val="28"/>
          <w:lang w:eastAsia="zh-CN"/>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 xml:space="preserve">   标段</w:t>
      </w:r>
      <w:r>
        <w:rPr>
          <w:rFonts w:hint="eastAsia" w:ascii="华文中宋" w:hAnsi="华文中宋" w:eastAsia="华文中宋" w:cs="华文中宋"/>
          <w:b/>
          <w:bCs/>
          <w:color w:val="000000" w:themeColor="text1"/>
          <w:sz w:val="28"/>
          <w:szCs w:val="28"/>
          <w:lang w:eastAsia="zh-CN"/>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ind w:firstLine="2240" w:firstLineChars="800"/>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lang w:eastAsia="zh-CN"/>
          <w14:textFill>
            <w14:solidFill>
              <w14:schemeClr w14:val="tx1"/>
            </w14:solidFill>
          </w14:textFill>
        </w:rPr>
        <w:t>磋商编号</w:t>
      </w:r>
      <w:r>
        <w:rPr>
          <w:rFonts w:hint="eastAsia" w:ascii="华文中宋" w:hAnsi="华文中宋" w:eastAsia="华文中宋" w:cs="华文中宋"/>
          <w:b/>
          <w:bCs/>
          <w:color w:val="000000" w:themeColor="text1"/>
          <w:sz w:val="28"/>
          <w:szCs w:val="28"/>
          <w14:textFill>
            <w14:solidFill>
              <w14:schemeClr w14:val="tx1"/>
            </w14:solidFill>
          </w14:textFill>
        </w:rPr>
        <w:t>：</w:t>
      </w: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jc w:val="center"/>
        <w:rPr>
          <w:rFonts w:ascii="华文中宋" w:hAnsi="华文中宋" w:eastAsia="华文中宋" w:cs="华文中宋"/>
          <w:b/>
          <w:bCs/>
          <w:color w:val="000000" w:themeColor="text1"/>
          <w:sz w:val="28"/>
          <w:szCs w:val="28"/>
          <w:u w:val="single"/>
          <w14:textFill>
            <w14:solidFill>
              <w14:schemeClr w14:val="tx1"/>
            </w14:solidFill>
          </w14:textFill>
        </w:rPr>
      </w:pP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磋商申请人：</w:t>
      </w:r>
      <w:r>
        <w:rPr>
          <w:rFonts w:hint="eastAsia" w:ascii="华文中宋" w:hAnsi="华文中宋" w:eastAsia="华文中宋" w:cs="华文中宋"/>
          <w:b/>
          <w:bCs/>
          <w:color w:val="000000" w:themeColor="text1"/>
          <w:sz w:val="28"/>
          <w:szCs w:val="28"/>
          <w:u w:val="single"/>
          <w14:textFill>
            <w14:solidFill>
              <w14:schemeClr w14:val="tx1"/>
            </w14:solidFill>
          </w14:textFill>
        </w:rPr>
        <w:t>（盖章）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地址：</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u w:val="single"/>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法定代表人或委托代理人：</w:t>
      </w:r>
      <w:r>
        <w:rPr>
          <w:rFonts w:hint="eastAsia" w:ascii="华文中宋" w:hAnsi="华文中宋" w:eastAsia="华文中宋" w:cs="华文中宋"/>
          <w:b/>
          <w:bCs/>
          <w:color w:val="000000" w:themeColor="text1"/>
          <w:sz w:val="28"/>
          <w:szCs w:val="28"/>
          <w:u w:val="single"/>
          <w14:textFill>
            <w14:solidFill>
              <w14:schemeClr w14:val="tx1"/>
            </w14:solidFill>
          </w14:textFill>
        </w:rPr>
        <w:t>（签字或盖章）　　　　　　　　　　　　</w:t>
      </w:r>
    </w:p>
    <w:p>
      <w:pPr>
        <w:pBdr>
          <w:top w:val="single" w:color="auto" w:sz="4" w:space="0"/>
          <w:left w:val="single" w:color="auto" w:sz="4" w:space="0"/>
          <w:bottom w:val="single" w:color="auto" w:sz="4" w:space="0"/>
          <w:right w:val="single" w:color="auto" w:sz="4" w:space="0"/>
        </w:pBdr>
        <w:spacing w:line="360" w:lineRule="auto"/>
        <w:rPr>
          <w:rFonts w:ascii="华文中宋" w:hAnsi="华文中宋" w:eastAsia="华文中宋" w:cs="华文中宋"/>
          <w:b/>
          <w:bCs/>
          <w:color w:val="000000" w:themeColor="text1"/>
          <w:sz w:val="28"/>
          <w:szCs w:val="28"/>
          <w14:textFill>
            <w14:solidFill>
              <w14:schemeClr w14:val="tx1"/>
            </w14:solidFill>
          </w14:textFill>
        </w:rPr>
      </w:pPr>
      <w:r>
        <w:rPr>
          <w:rFonts w:hint="eastAsia" w:ascii="华文中宋" w:hAnsi="华文中宋" w:eastAsia="华文中宋" w:cs="华文中宋"/>
          <w:b/>
          <w:bCs/>
          <w:color w:val="000000" w:themeColor="text1"/>
          <w:sz w:val="28"/>
          <w:szCs w:val="28"/>
          <w14:textFill>
            <w14:solidFill>
              <w14:schemeClr w14:val="tx1"/>
            </w14:solidFill>
          </w14:textFill>
        </w:rPr>
        <w:t>投标日期：202</w:t>
      </w:r>
      <w:r>
        <w:rPr>
          <w:rFonts w:hint="eastAsia" w:ascii="华文中宋" w:hAnsi="华文中宋" w:eastAsia="华文中宋" w:cs="华文中宋"/>
          <w:b/>
          <w:bCs/>
          <w:color w:val="000000" w:themeColor="text1"/>
          <w:sz w:val="28"/>
          <w:szCs w:val="28"/>
          <w:lang w:val="en-US" w:eastAsia="zh-CN"/>
          <w14:textFill>
            <w14:solidFill>
              <w14:schemeClr w14:val="tx1"/>
            </w14:solidFill>
          </w14:textFill>
        </w:rPr>
        <w:t>3</w:t>
      </w:r>
      <w:r>
        <w:rPr>
          <w:rFonts w:hint="eastAsia" w:ascii="华文中宋" w:hAnsi="华文中宋" w:eastAsia="华文中宋" w:cs="华文中宋"/>
          <w:b/>
          <w:bCs/>
          <w:color w:val="000000" w:themeColor="text1"/>
          <w:sz w:val="28"/>
          <w:szCs w:val="28"/>
          <w14:textFill>
            <w14:solidFill>
              <w14:schemeClr w14:val="tx1"/>
            </w14:solidFill>
          </w14:textFill>
        </w:rPr>
        <w:t>年   月   日</w:t>
      </w:r>
    </w:p>
    <w:p>
      <w:pPr>
        <w:spacing w:line="360" w:lineRule="auto"/>
        <w:rPr>
          <w:rFonts w:ascii="华文中宋" w:hAnsi="华文中宋" w:eastAsia="华文中宋" w:cs="华文中宋"/>
          <w:b/>
          <w:bCs/>
          <w:color w:val="000000" w:themeColor="text1"/>
          <w:sz w:val="28"/>
          <w:szCs w:val="28"/>
          <w14:textFill>
            <w14:solidFill>
              <w14:schemeClr w14:val="tx1"/>
            </w14:solidFill>
          </w14:textFill>
        </w:rPr>
      </w:pPr>
    </w:p>
    <w:p>
      <w:pPr>
        <w:spacing w:line="360" w:lineRule="auto"/>
        <w:rPr>
          <w:rFonts w:ascii="华文中宋" w:hAnsi="华文中宋" w:eastAsia="华文中宋" w:cs="华文中宋"/>
          <w:b/>
          <w:bCs/>
          <w:i/>
          <w:color w:val="000000" w:themeColor="text1"/>
          <w:sz w:val="48"/>
          <w:szCs w:val="28"/>
          <w:u w:val="single"/>
          <w14:textFill>
            <w14:solidFill>
              <w14:schemeClr w14:val="tx1"/>
            </w14:solidFill>
          </w14:textFill>
        </w:rPr>
      </w:pPr>
      <w:r>
        <w:rPr>
          <w:rFonts w:hint="eastAsia" w:ascii="华文中宋" w:hAnsi="华文中宋" w:eastAsia="华文中宋" w:cs="华文中宋"/>
          <w:b/>
          <w:bCs/>
          <w:i/>
          <w:color w:val="000000" w:themeColor="text1"/>
          <w:sz w:val="48"/>
          <w:szCs w:val="28"/>
          <w:u w:val="single"/>
          <w14:textFill>
            <w14:solidFill>
              <w14:schemeClr w14:val="tx1"/>
            </w14:solidFill>
          </w14:textFill>
        </w:rPr>
        <w:t>备注：请于封面上标明“正本”或“副本”。</w:t>
      </w:r>
    </w:p>
    <w:p>
      <w:pPr>
        <w:pStyle w:val="22"/>
        <w:jc w:val="center"/>
        <w:rPr>
          <w:rFonts w:asciiTheme="minorEastAsia" w:hAnsiTheme="minorEastAsia" w:eastAsiaTheme="minorEastAsia" w:cstheme="minorEastAsia"/>
          <w:b/>
          <w:bCs/>
          <w:color w:val="000000" w:themeColor="text1"/>
          <w:sz w:val="48"/>
          <w:szCs w:val="48"/>
          <w14:textFill>
            <w14:solidFill>
              <w14:schemeClr w14:val="tx1"/>
            </w14:solidFill>
          </w14:textFill>
        </w:rPr>
      </w:pPr>
    </w:p>
    <w:p>
      <w:pPr>
        <w:pStyle w:val="4"/>
        <w:spacing w:before="0"/>
        <w:jc w:val="both"/>
        <w:rPr>
          <w:color w:val="000000" w:themeColor="text1"/>
          <w:sz w:val="36"/>
          <w:szCs w:val="40"/>
          <w14:textFill>
            <w14:solidFill>
              <w14:schemeClr w14:val="tx1"/>
            </w14:solidFill>
          </w14:textFill>
        </w:rPr>
      </w:pPr>
      <w:r>
        <w:rPr>
          <w:rFonts w:hint="eastAsia" w:asciiTheme="minorEastAsia" w:hAnsiTheme="minorEastAsia" w:eastAsiaTheme="minorEastAsia" w:cstheme="minorEastAsia"/>
          <w:color w:val="000000" w:themeColor="text1"/>
          <w:sz w:val="32"/>
          <w:szCs w:val="40"/>
          <w14:textFill>
            <w14:solidFill>
              <w14:schemeClr w14:val="tx1"/>
            </w14:solidFill>
          </w14:textFill>
        </w:rPr>
        <w:br w:type="page"/>
      </w:r>
      <w:bookmarkStart w:id="70" w:name="_Toc496805434"/>
      <w:bookmarkStart w:id="71" w:name="_Toc470654589"/>
      <w:bookmarkStart w:id="72" w:name="_Toc496805395"/>
      <w:bookmarkStart w:id="73" w:name="_Toc384279683"/>
      <w:bookmarkStart w:id="74" w:name="_Toc491307345"/>
      <w:bookmarkStart w:id="75" w:name="_Toc491307283"/>
      <w:bookmarkStart w:id="76" w:name="_Toc491307465"/>
      <w:r>
        <w:rPr>
          <w:color w:val="000000" w:themeColor="text1"/>
          <w:sz w:val="36"/>
          <w:szCs w:val="40"/>
          <w14:textFill>
            <w14:solidFill>
              <w14:schemeClr w14:val="tx1"/>
            </w14:solidFill>
          </w14:textFill>
        </w:rPr>
        <w:t>目录</w:t>
      </w:r>
      <w:bookmarkEnd w:id="70"/>
      <w:bookmarkEnd w:id="71"/>
      <w:bookmarkEnd w:id="72"/>
      <w:bookmarkEnd w:id="73"/>
    </w:p>
    <w:p>
      <w:pPr>
        <w:spacing w:line="360" w:lineRule="auto"/>
        <w:ind w:left="42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按格式逐页编目录</w:t>
      </w:r>
    </w:p>
    <w:p>
      <w:pPr>
        <w:spacing w:line="360" w:lineRule="auto"/>
        <w:ind w:left="420"/>
        <w:jc w:val="left"/>
        <w:rPr>
          <w:color w:val="000000" w:themeColor="text1"/>
          <w:sz w:val="24"/>
          <w14:textFill>
            <w14:solidFill>
              <w14:schemeClr w14:val="tx1"/>
            </w14:solidFill>
          </w14:textFill>
        </w:rPr>
      </w:pPr>
    </w:p>
    <w:p>
      <w:pPr>
        <w:rPr>
          <w:color w:val="000000" w:themeColor="text1"/>
          <w:sz w:val="24"/>
          <w:szCs w:val="32"/>
          <w14:textFill>
            <w14:solidFill>
              <w14:schemeClr w14:val="tx1"/>
            </w14:solidFill>
          </w14:textFill>
        </w:rPr>
      </w:pPr>
      <w:r>
        <w:rPr>
          <w:b/>
          <w:color w:val="000000" w:themeColor="text1"/>
          <w:sz w:val="24"/>
          <w14:textFill>
            <w14:solidFill>
              <w14:schemeClr w14:val="tx1"/>
            </w14:solidFill>
          </w14:textFill>
        </w:rPr>
        <w:t>注：响应文件内容须按照以上目录顺序进行装订，并每页连续标注页码。</w:t>
      </w:r>
    </w:p>
    <w:p>
      <w:pPr>
        <w:widowControl/>
        <w:jc w:val="left"/>
        <w:rPr>
          <w:rFonts w:asciiTheme="minorEastAsia" w:hAnsiTheme="minorEastAsia" w:eastAsiaTheme="minorEastAsia" w:cstheme="minorEastAsia"/>
          <w:b/>
          <w:color w:val="000000" w:themeColor="text1"/>
          <w:sz w:val="36"/>
          <w:szCs w:val="36"/>
          <w14:textFill>
            <w14:solidFill>
              <w14:schemeClr w14:val="tx1"/>
            </w14:solidFill>
          </w14:textFill>
        </w:rPr>
      </w:pPr>
      <w:r>
        <w:rPr>
          <w:rFonts w:asciiTheme="minorEastAsia" w:hAnsiTheme="minorEastAsia" w:eastAsiaTheme="minorEastAsia" w:cstheme="minorEastAsia"/>
          <w:b/>
          <w:color w:val="000000" w:themeColor="text1"/>
          <w:sz w:val="36"/>
          <w:szCs w:val="36"/>
          <w14:textFill>
            <w14:solidFill>
              <w14:schemeClr w14:val="tx1"/>
            </w14:solidFill>
          </w14:textFill>
        </w:rPr>
        <w:br w:type="page"/>
      </w:r>
    </w:p>
    <w:p>
      <w:pPr>
        <w:keepNext/>
        <w:keepLines/>
        <w:spacing w:after="120" w:line="360" w:lineRule="auto"/>
        <w:jc w:val="left"/>
        <w:outlineLvl w:val="1"/>
        <w:rPr>
          <w:rFonts w:asciiTheme="minorEastAsia" w:hAnsiTheme="minorEastAsia" w:eastAsiaTheme="minorEastAsia" w:cstheme="minorEastAsia"/>
          <w:b/>
          <w:bCs/>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格式1</w:t>
      </w:r>
      <w:bookmarkEnd w:id="74"/>
      <w:bookmarkEnd w:id="75"/>
      <w:bookmarkEnd w:id="76"/>
    </w:p>
    <w:p>
      <w:pPr>
        <w:jc w:val="center"/>
        <w:rPr>
          <w:rFonts w:ascii="仿宋_GB2312" w:eastAsia="仿宋_GB2312"/>
          <w:b/>
          <w:color w:val="000000" w:themeColor="text1"/>
          <w:sz w:val="24"/>
          <w14:textFill>
            <w14:solidFill>
              <w14:schemeClr w14:val="tx1"/>
            </w14:solidFill>
          </w14:textFill>
        </w:rPr>
      </w:pPr>
      <w:bookmarkStart w:id="77" w:name="_Toc383175510"/>
      <w:bookmarkStart w:id="78" w:name="_Toc415662825"/>
      <w:r>
        <w:rPr>
          <w:rFonts w:hint="eastAsia" w:ascii="仿宋_GB2312" w:eastAsia="仿宋_GB2312"/>
          <w:b/>
          <w:color w:val="000000" w:themeColor="text1"/>
          <w:sz w:val="28"/>
          <w:szCs w:val="28"/>
          <w14:textFill>
            <w14:solidFill>
              <w14:schemeClr w14:val="tx1"/>
            </w14:solidFill>
          </w14:textFill>
        </w:rPr>
        <w:t>首次报价一览表</w:t>
      </w:r>
    </w:p>
    <w:p>
      <w:pPr>
        <w:spacing w:line="360" w:lineRule="auto"/>
        <w:rPr>
          <w:rFonts w:hint="eastAsia"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 xml:space="preserve">项目名称：   </w:t>
      </w:r>
      <w:r>
        <w:rPr>
          <w:rFonts w:hint="eastAsia" w:ascii="华文中宋" w:hAnsi="华文中宋" w:eastAsia="华文中宋" w:cs="华文中宋"/>
          <w:color w:val="000000" w:themeColor="text1"/>
          <w:kern w:val="1"/>
          <w:sz w:val="28"/>
          <w:szCs w:val="28"/>
          <w:lang w:val="en-US" w:eastAsia="zh-CN"/>
          <w14:textFill>
            <w14:solidFill>
              <w14:schemeClr w14:val="tx1"/>
            </w14:solidFill>
          </w14:textFill>
        </w:rPr>
        <w:t xml:space="preserve">                                  </w:t>
      </w:r>
      <w:r>
        <w:rPr>
          <w:rFonts w:hint="eastAsia" w:ascii="华文中宋" w:hAnsi="华文中宋" w:eastAsia="华文中宋" w:cs="华文中宋"/>
          <w:color w:val="000000" w:themeColor="text1"/>
          <w:kern w:val="1"/>
          <w:sz w:val="28"/>
          <w:szCs w:val="28"/>
          <w:lang w:eastAsia="zh-CN"/>
          <w14:textFill>
            <w14:solidFill>
              <w14:schemeClr w14:val="tx1"/>
            </w14:solidFill>
          </w14:textFill>
        </w:rPr>
        <w:t>磋商编号</w:t>
      </w:r>
      <w:r>
        <w:rPr>
          <w:rFonts w:hint="eastAsia" w:ascii="华文中宋" w:hAnsi="华文中宋" w:eastAsia="华文中宋" w:cs="华文中宋"/>
          <w:color w:val="000000" w:themeColor="text1"/>
          <w:kern w:val="1"/>
          <w:sz w:val="28"/>
          <w:szCs w:val="28"/>
          <w14:textFill>
            <w14:solidFill>
              <w14:schemeClr w14:val="tx1"/>
            </w14:solidFill>
          </w14:textFill>
        </w:rPr>
        <w:t>：</w:t>
      </w:r>
    </w:p>
    <w:p>
      <w:pPr>
        <w:pStyle w:val="2"/>
        <w:rPr>
          <w:rFonts w:hint="eastAsia" w:ascii="华文中宋" w:hAnsi="华文中宋" w:eastAsia="华文中宋" w:cs="华文中宋"/>
          <w:bCs w:val="0"/>
          <w:iCs w:val="0"/>
          <w:color w:val="000000" w:themeColor="text1"/>
          <w:kern w:val="1"/>
          <w:sz w:val="28"/>
          <w:szCs w:val="28"/>
          <w:lang w:val="en-US" w:eastAsia="zh-CN" w:bidi="ar-SA"/>
          <w14:textFill>
            <w14:solidFill>
              <w14:schemeClr w14:val="tx1"/>
            </w14:solidFill>
          </w14:textFill>
        </w:rPr>
      </w:pPr>
      <w:r>
        <w:rPr>
          <w:rFonts w:hint="eastAsia" w:ascii="华文中宋" w:hAnsi="华文中宋" w:eastAsia="华文中宋" w:cs="华文中宋"/>
          <w:bCs w:val="0"/>
          <w:iCs w:val="0"/>
          <w:color w:val="000000" w:themeColor="text1"/>
          <w:kern w:val="1"/>
          <w:sz w:val="28"/>
          <w:szCs w:val="28"/>
          <w:lang w:val="en-US" w:eastAsia="zh-CN" w:bidi="ar-SA"/>
          <w14:textFill>
            <w14:solidFill>
              <w14:schemeClr w14:val="tx1"/>
            </w14:solidFill>
          </w14:textFill>
        </w:rPr>
        <w:t>标段：</w:t>
      </w:r>
    </w:p>
    <w:tbl>
      <w:tblPr>
        <w:tblStyle w:val="43"/>
        <w:tblW w:w="9000"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2062"/>
        <w:gridCol w:w="4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下浮率（%）</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交货期</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货物质保期</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90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K" w:hAnsi="宋体" w:eastAsia="方正仿宋_GBK" w:cs="宋体"/>
                <w:b/>
                <w:bCs w:val="0"/>
                <w:color w:val="FF0000"/>
                <w:kern w:val="0"/>
                <w:sz w:val="28"/>
                <w:szCs w:val="28"/>
                <w:lang w:val="en-US" w:eastAsia="zh-CN" w:bidi="ar"/>
              </w:rPr>
            </w:pPr>
            <w:r>
              <w:rPr>
                <w:rFonts w:hint="eastAsia"/>
                <w:b/>
                <w:bCs/>
                <w:color w:val="000000" w:themeColor="text1"/>
                <w:kern w:val="2"/>
                <w:sz w:val="24"/>
                <w:szCs w:val="24"/>
                <w14:textFill>
                  <w14:solidFill>
                    <w14:schemeClr w14:val="tx1"/>
                  </w14:solidFill>
                </w14:textFill>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4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方正仿宋_GBK" w:hAnsi="宋体" w:eastAsia="方正仿宋_GBK" w:cs="宋体"/>
                <w:b/>
                <w:bCs w:val="0"/>
                <w:color w:val="FF0000"/>
                <w:kern w:val="0"/>
                <w:sz w:val="28"/>
                <w:szCs w:val="28"/>
                <w:lang w:val="en-US" w:eastAsia="zh-CN" w:bidi="ar"/>
              </w:rPr>
            </w:pPr>
            <w:r>
              <w:rPr>
                <w:rFonts w:hint="eastAsia"/>
                <w:b/>
                <w:bCs/>
                <w:color w:val="000000" w:themeColor="text1"/>
                <w:kern w:val="2"/>
                <w:sz w:val="24"/>
                <w:szCs w:val="24"/>
                <w14:textFill>
                  <w14:solidFill>
                    <w14:schemeClr w14:val="tx1"/>
                  </w14:solidFill>
                </w14:textFill>
              </w:rPr>
              <w:t>形式</w:t>
            </w:r>
          </w:p>
        </w:tc>
        <w:tc>
          <w:tcPr>
            <w:tcW w:w="43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pPr>
            <w:r>
              <w:rPr>
                <w:rFonts w:hint="eastAsia"/>
                <w:b/>
                <w:bCs/>
                <w:color w:val="000000" w:themeColor="text1"/>
                <w:kern w:val="2"/>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4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b/>
                <w:bCs/>
                <w:color w:val="000000" w:themeColor="text1"/>
                <w:kern w:val="2"/>
                <w:sz w:val="24"/>
                <w:szCs w:val="24"/>
                <w14:textFill>
                  <w14:solidFill>
                    <w14:schemeClr w14:val="tx1"/>
                  </w14:solidFill>
                </w14:textFill>
              </w:rPr>
            </w:pPr>
          </w:p>
        </w:tc>
        <w:tc>
          <w:tcPr>
            <w:tcW w:w="43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b/>
                <w:bCs/>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其他承诺</w:t>
            </w:r>
          </w:p>
        </w:tc>
        <w:tc>
          <w:tcPr>
            <w:tcW w:w="63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trPr>
        <w:tc>
          <w:tcPr>
            <w:tcW w:w="900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磋商申请人（盖章）：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trPr>
        <w:tc>
          <w:tcPr>
            <w:tcW w:w="9000" w:type="dxa"/>
            <w:gridSpan w:val="3"/>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000" w:type="dxa"/>
            <w:gridSpan w:val="3"/>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Cs/>
                <w:color w:val="000000"/>
                <w:kern w:val="0"/>
                <w:sz w:val="28"/>
                <w:szCs w:val="28"/>
                <w:lang w:val="en-US" w:eastAsia="zh-CN" w:bidi="ar"/>
              </w:rPr>
            </w:pPr>
            <w:r>
              <w:rPr>
                <w:rFonts w:hint="eastAsia" w:ascii="华文中宋" w:hAnsi="华文中宋" w:eastAsia="华文中宋" w:cs="华文中宋"/>
                <w:color w:val="000000" w:themeColor="text1"/>
                <w:sz w:val="24"/>
                <w:szCs w:val="20"/>
                <w14:textFill>
                  <w14:solidFill>
                    <w14:schemeClr w14:val="tx1"/>
                  </w14:solidFill>
                </w14:textFill>
              </w:rPr>
              <w:t xml:space="preserve">                                    日期：      年   </w:t>
            </w:r>
            <w:r>
              <w:rPr>
                <w:rFonts w:hint="eastAsia" w:ascii="华文中宋" w:hAnsi="华文中宋" w:eastAsia="华文中宋" w:cs="华文中宋"/>
                <w:color w:val="000000" w:themeColor="text1"/>
                <w:sz w:val="24"/>
                <w:szCs w:val="20"/>
                <w:lang w:val="en-US" w:eastAsia="zh-CN"/>
                <w14:textFill>
                  <w14:solidFill>
                    <w14:schemeClr w14:val="tx1"/>
                  </w14:solidFill>
                </w14:textFill>
              </w:rPr>
              <w:t xml:space="preserve"> </w:t>
            </w:r>
            <w:r>
              <w:rPr>
                <w:rFonts w:hint="eastAsia" w:ascii="华文中宋" w:hAnsi="华文中宋" w:eastAsia="华文中宋" w:cs="华文中宋"/>
                <w:color w:val="000000" w:themeColor="text1"/>
                <w:sz w:val="24"/>
                <w:szCs w:val="20"/>
                <w14:textFill>
                  <w14:solidFill>
                    <w14:schemeClr w14:val="tx1"/>
                  </w14:solidFill>
                </w14:textFill>
              </w:rPr>
              <w:t>月   日</w:t>
            </w:r>
          </w:p>
        </w:tc>
      </w:tr>
    </w:tbl>
    <w:p>
      <w:pPr>
        <w:adjustRightInd w:val="0"/>
        <w:snapToGrid w:val="0"/>
        <w:spacing w:line="360" w:lineRule="auto"/>
        <w:rPr>
          <w:rFonts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注：1、此表必须放在响应文件第一页。</w:t>
      </w:r>
    </w:p>
    <w:p>
      <w:pPr>
        <w:adjustRightInd w:val="0"/>
        <w:snapToGrid w:val="0"/>
        <w:spacing w:line="360" w:lineRule="auto"/>
        <w:ind w:firstLine="480" w:firstLineChars="200"/>
        <w:rPr>
          <w:rFonts w:hint="eastAsia"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2、如出现恶意低价报价者，评审小组有权让磋商申请人作出解释及合理说明，否则视为不合理报价或恶意报价，不推荐为成交候选人。</w:t>
      </w:r>
    </w:p>
    <w:p>
      <w:pPr>
        <w:rPr>
          <w:rFonts w:hint="eastAsia"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br w:type="page"/>
      </w:r>
    </w:p>
    <w:p>
      <w:pPr>
        <w:pStyle w:val="3"/>
        <w:bidi w:val="0"/>
        <w:rPr>
          <w:rFonts w:hint="eastAsia"/>
          <w:vertAlign w:val="baseline"/>
          <w:lang w:val="en-US" w:eastAsia="zh-CN"/>
        </w:rPr>
      </w:pPr>
      <w:r>
        <w:rPr>
          <w:rFonts w:hint="eastAsia"/>
          <w:lang w:eastAsia="zh-CN"/>
        </w:rPr>
        <w:t>格式</w:t>
      </w:r>
      <w:r>
        <w:rPr>
          <w:rFonts w:hint="eastAsia"/>
          <w:lang w:val="en-US" w:eastAsia="zh-CN"/>
        </w:rPr>
        <w:t>1-1    拟供货物品明细一览表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68"/>
        <w:gridCol w:w="1764"/>
        <w:gridCol w:w="1404"/>
        <w:gridCol w:w="1068"/>
        <w:gridCol w:w="178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jc w:val="center"/>
              <w:rPr>
                <w:rFonts w:hint="eastAsia"/>
                <w:vertAlign w:val="baseline"/>
                <w:lang w:val="en-US" w:eastAsia="zh-CN"/>
              </w:rPr>
            </w:pPr>
            <w:r>
              <w:rPr>
                <w:rFonts w:hint="eastAsia"/>
                <w:vertAlign w:val="baseline"/>
                <w:lang w:val="en-US" w:eastAsia="zh-CN"/>
              </w:rPr>
              <w:t>序号</w:t>
            </w:r>
          </w:p>
        </w:tc>
        <w:tc>
          <w:tcPr>
            <w:tcW w:w="1368" w:type="dxa"/>
          </w:tcPr>
          <w:p>
            <w:pPr>
              <w:pStyle w:val="3"/>
              <w:bidi w:val="0"/>
              <w:jc w:val="center"/>
              <w:rPr>
                <w:rFonts w:hint="eastAsia"/>
                <w:vertAlign w:val="baseline"/>
                <w:lang w:val="en-US" w:eastAsia="zh-CN"/>
              </w:rPr>
            </w:pPr>
            <w:r>
              <w:rPr>
                <w:rFonts w:hint="eastAsia"/>
                <w:vertAlign w:val="baseline"/>
                <w:lang w:val="en-US" w:eastAsia="zh-CN"/>
              </w:rPr>
              <w:t>商品名称</w:t>
            </w:r>
          </w:p>
        </w:tc>
        <w:tc>
          <w:tcPr>
            <w:tcW w:w="1764" w:type="dxa"/>
          </w:tcPr>
          <w:p>
            <w:pPr>
              <w:pStyle w:val="3"/>
              <w:bidi w:val="0"/>
              <w:jc w:val="center"/>
              <w:rPr>
                <w:rFonts w:hint="eastAsia"/>
                <w:vertAlign w:val="baseline"/>
                <w:lang w:val="en-US" w:eastAsia="zh-CN"/>
              </w:rPr>
            </w:pPr>
            <w:r>
              <w:rPr>
                <w:rFonts w:hint="eastAsia"/>
                <w:vertAlign w:val="baseline"/>
                <w:lang w:val="en-US" w:eastAsia="zh-CN"/>
              </w:rPr>
              <w:t>品牌及规格型号</w:t>
            </w:r>
          </w:p>
        </w:tc>
        <w:tc>
          <w:tcPr>
            <w:tcW w:w="1404" w:type="dxa"/>
          </w:tcPr>
          <w:p>
            <w:pPr>
              <w:pStyle w:val="3"/>
              <w:bidi w:val="0"/>
              <w:jc w:val="center"/>
              <w:rPr>
                <w:rFonts w:hint="eastAsia"/>
                <w:vertAlign w:val="baseline"/>
                <w:lang w:val="en-US" w:eastAsia="zh-CN"/>
              </w:rPr>
            </w:pPr>
            <w:r>
              <w:rPr>
                <w:rFonts w:hint="eastAsia"/>
                <w:vertAlign w:val="baseline"/>
                <w:lang w:val="en-US" w:eastAsia="zh-CN"/>
              </w:rPr>
              <w:t>市场进货价（元）</w:t>
            </w:r>
          </w:p>
        </w:tc>
        <w:tc>
          <w:tcPr>
            <w:tcW w:w="1068" w:type="dxa"/>
          </w:tcPr>
          <w:p>
            <w:pPr>
              <w:pStyle w:val="3"/>
              <w:bidi w:val="0"/>
              <w:jc w:val="center"/>
              <w:rPr>
                <w:rFonts w:hint="eastAsia"/>
                <w:vertAlign w:val="baseline"/>
                <w:lang w:val="en-US" w:eastAsia="zh-CN"/>
              </w:rPr>
            </w:pPr>
            <w:r>
              <w:rPr>
                <w:rFonts w:hint="eastAsia" w:ascii="方正仿宋_GBK" w:hAnsi="宋体" w:eastAsia="方正仿宋_GBK" w:cs="宋体"/>
                <w:b/>
                <w:bCs w:val="0"/>
                <w:color w:val="000000"/>
                <w:kern w:val="0"/>
                <w:sz w:val="28"/>
                <w:szCs w:val="28"/>
                <w:lang w:val="en-US" w:eastAsia="zh-CN" w:bidi="ar"/>
              </w:rPr>
              <w:t>下浮率（%）</w:t>
            </w:r>
          </w:p>
        </w:tc>
        <w:tc>
          <w:tcPr>
            <w:tcW w:w="1788" w:type="dxa"/>
          </w:tcPr>
          <w:p>
            <w:pPr>
              <w:pStyle w:val="3"/>
              <w:bidi w:val="0"/>
              <w:jc w:val="center"/>
              <w:rPr>
                <w:rFonts w:hint="eastAsia"/>
                <w:vertAlign w:val="baseline"/>
                <w:lang w:val="en-US" w:eastAsia="zh-CN"/>
              </w:rPr>
            </w:pPr>
            <w:r>
              <w:rPr>
                <w:rFonts w:hint="eastAsia"/>
                <w:vertAlign w:val="baseline"/>
                <w:lang w:val="en-US" w:eastAsia="zh-CN"/>
              </w:rPr>
              <w:t>送货价（元）</w:t>
            </w:r>
          </w:p>
        </w:tc>
        <w:tc>
          <w:tcPr>
            <w:tcW w:w="1812" w:type="dxa"/>
          </w:tcPr>
          <w:p>
            <w:pPr>
              <w:pStyle w:val="3"/>
              <w:bidi w:val="0"/>
              <w:jc w:val="center"/>
              <w:rPr>
                <w:rFonts w:hint="eastAsia"/>
                <w:vertAlign w:val="baseline"/>
                <w:lang w:val="en-US" w:eastAsia="zh-CN"/>
              </w:rPr>
            </w:pPr>
            <w:r>
              <w:rPr>
                <w:rFonts w:hint="eastAsia"/>
                <w:vertAlign w:val="baseline"/>
                <w:lang w:val="en-US" w:eastAsia="zh-CN"/>
              </w:rPr>
              <w:t>建议零售价（元）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jc w:val="center"/>
              <w:rPr>
                <w:rFonts w:hint="eastAsia"/>
                <w:color w:val="FF0000"/>
                <w:vertAlign w:val="baseline"/>
                <w:lang w:val="en-US" w:eastAsia="zh-CN"/>
              </w:rPr>
            </w:pPr>
            <w:r>
              <w:rPr>
                <w:rFonts w:hint="eastAsia"/>
                <w:color w:val="FF0000"/>
                <w:vertAlign w:val="baseline"/>
                <w:lang w:val="en-US" w:eastAsia="zh-CN"/>
              </w:rPr>
              <w:t>例：</w:t>
            </w:r>
          </w:p>
        </w:tc>
        <w:tc>
          <w:tcPr>
            <w:tcW w:w="1368" w:type="dxa"/>
          </w:tcPr>
          <w:p>
            <w:pPr>
              <w:pStyle w:val="3"/>
              <w:bidi w:val="0"/>
              <w:jc w:val="center"/>
              <w:rPr>
                <w:rFonts w:hint="eastAsia"/>
                <w:color w:val="FF0000"/>
                <w:vertAlign w:val="baseline"/>
                <w:lang w:val="en-US" w:eastAsia="zh-CN"/>
              </w:rPr>
            </w:pPr>
            <w:r>
              <w:rPr>
                <w:rFonts w:hint="eastAsia"/>
                <w:color w:val="FF0000"/>
                <w:vertAlign w:val="baseline"/>
                <w:lang w:val="en-US" w:eastAsia="zh-CN"/>
              </w:rPr>
              <w:t>饮用水</w:t>
            </w:r>
          </w:p>
        </w:tc>
        <w:tc>
          <w:tcPr>
            <w:tcW w:w="1764"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云南山泉550ML</w:t>
            </w:r>
          </w:p>
        </w:tc>
        <w:tc>
          <w:tcPr>
            <w:tcW w:w="1404"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1</w:t>
            </w:r>
          </w:p>
        </w:tc>
        <w:tc>
          <w:tcPr>
            <w:tcW w:w="1068"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10</w:t>
            </w:r>
          </w:p>
        </w:tc>
        <w:tc>
          <w:tcPr>
            <w:tcW w:w="1788"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 xml:space="preserve">0.9 </w:t>
            </w:r>
          </w:p>
        </w:tc>
        <w:tc>
          <w:tcPr>
            <w:tcW w:w="1812" w:type="dxa"/>
          </w:tcPr>
          <w:p>
            <w:pPr>
              <w:pStyle w:val="3"/>
              <w:bidi w:val="0"/>
              <w:jc w:val="center"/>
              <w:rPr>
                <w:rFonts w:hint="default"/>
                <w:color w:val="FF0000"/>
                <w:vertAlign w:val="baseline"/>
                <w:lang w:val="en-US" w:eastAsia="zh-CN"/>
              </w:rPr>
            </w:pPr>
            <w:r>
              <w:rPr>
                <w:rFonts w:hint="eastAsia"/>
                <w:color w:val="FF0000"/>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p>
        </w:tc>
        <w:tc>
          <w:tcPr>
            <w:tcW w:w="1368" w:type="dxa"/>
          </w:tcPr>
          <w:p>
            <w:pPr>
              <w:pStyle w:val="3"/>
              <w:bidi w:val="0"/>
              <w:rPr>
                <w:rFonts w:hint="eastAsia"/>
                <w:vertAlign w:val="baseline"/>
                <w:lang w:val="en-US" w:eastAsia="zh-CN"/>
              </w:rPr>
            </w:pPr>
          </w:p>
        </w:tc>
        <w:tc>
          <w:tcPr>
            <w:tcW w:w="1764" w:type="dxa"/>
          </w:tcPr>
          <w:p>
            <w:pPr>
              <w:pStyle w:val="3"/>
              <w:bidi w:val="0"/>
              <w:rPr>
                <w:rFonts w:hint="eastAsia"/>
                <w:vertAlign w:val="baseline"/>
                <w:lang w:val="en-US" w:eastAsia="zh-CN"/>
              </w:rPr>
            </w:pPr>
          </w:p>
        </w:tc>
        <w:tc>
          <w:tcPr>
            <w:tcW w:w="1404" w:type="dxa"/>
          </w:tcPr>
          <w:p>
            <w:pPr>
              <w:pStyle w:val="3"/>
              <w:bidi w:val="0"/>
              <w:rPr>
                <w:rFonts w:hint="eastAsia"/>
                <w:vertAlign w:val="baseline"/>
                <w:lang w:val="en-US" w:eastAsia="zh-CN"/>
              </w:rPr>
            </w:pPr>
          </w:p>
        </w:tc>
        <w:tc>
          <w:tcPr>
            <w:tcW w:w="1068" w:type="dxa"/>
          </w:tcPr>
          <w:p>
            <w:pPr>
              <w:pStyle w:val="3"/>
              <w:bidi w:val="0"/>
              <w:rPr>
                <w:rFonts w:hint="eastAsia"/>
                <w:vertAlign w:val="baseline"/>
                <w:lang w:val="en-US" w:eastAsia="zh-CN"/>
              </w:rPr>
            </w:pP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p>
        </w:tc>
        <w:tc>
          <w:tcPr>
            <w:tcW w:w="1368" w:type="dxa"/>
          </w:tcPr>
          <w:p>
            <w:pPr>
              <w:pStyle w:val="3"/>
              <w:bidi w:val="0"/>
              <w:rPr>
                <w:rFonts w:hint="eastAsia"/>
                <w:vertAlign w:val="baseline"/>
                <w:lang w:val="en-US" w:eastAsia="zh-CN"/>
              </w:rPr>
            </w:pPr>
          </w:p>
        </w:tc>
        <w:tc>
          <w:tcPr>
            <w:tcW w:w="1764" w:type="dxa"/>
          </w:tcPr>
          <w:p>
            <w:pPr>
              <w:pStyle w:val="3"/>
              <w:bidi w:val="0"/>
              <w:rPr>
                <w:rFonts w:hint="eastAsia"/>
                <w:vertAlign w:val="baseline"/>
                <w:lang w:val="en-US" w:eastAsia="zh-CN"/>
              </w:rPr>
            </w:pPr>
          </w:p>
        </w:tc>
        <w:tc>
          <w:tcPr>
            <w:tcW w:w="1404" w:type="dxa"/>
          </w:tcPr>
          <w:p>
            <w:pPr>
              <w:pStyle w:val="3"/>
              <w:bidi w:val="0"/>
              <w:rPr>
                <w:rFonts w:hint="eastAsia"/>
                <w:vertAlign w:val="baseline"/>
                <w:lang w:val="en-US" w:eastAsia="zh-CN"/>
              </w:rPr>
            </w:pPr>
          </w:p>
        </w:tc>
        <w:tc>
          <w:tcPr>
            <w:tcW w:w="1068" w:type="dxa"/>
          </w:tcPr>
          <w:p>
            <w:pPr>
              <w:pStyle w:val="3"/>
              <w:bidi w:val="0"/>
              <w:rPr>
                <w:rFonts w:hint="eastAsia"/>
                <w:vertAlign w:val="baseline"/>
                <w:lang w:val="en-US" w:eastAsia="zh-CN"/>
              </w:rPr>
            </w:pP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p>
        </w:tc>
        <w:tc>
          <w:tcPr>
            <w:tcW w:w="1368" w:type="dxa"/>
          </w:tcPr>
          <w:p>
            <w:pPr>
              <w:pStyle w:val="3"/>
              <w:bidi w:val="0"/>
              <w:rPr>
                <w:rFonts w:hint="eastAsia"/>
                <w:vertAlign w:val="baseline"/>
                <w:lang w:val="en-US" w:eastAsia="zh-CN"/>
              </w:rPr>
            </w:pPr>
          </w:p>
        </w:tc>
        <w:tc>
          <w:tcPr>
            <w:tcW w:w="1764" w:type="dxa"/>
          </w:tcPr>
          <w:p>
            <w:pPr>
              <w:pStyle w:val="3"/>
              <w:bidi w:val="0"/>
              <w:rPr>
                <w:rFonts w:hint="eastAsia"/>
                <w:vertAlign w:val="baseline"/>
                <w:lang w:val="en-US" w:eastAsia="zh-CN"/>
              </w:rPr>
            </w:pPr>
          </w:p>
        </w:tc>
        <w:tc>
          <w:tcPr>
            <w:tcW w:w="1404" w:type="dxa"/>
          </w:tcPr>
          <w:p>
            <w:pPr>
              <w:pStyle w:val="3"/>
              <w:bidi w:val="0"/>
              <w:rPr>
                <w:rFonts w:hint="eastAsia"/>
                <w:vertAlign w:val="baseline"/>
                <w:lang w:val="en-US" w:eastAsia="zh-CN"/>
              </w:rPr>
            </w:pPr>
          </w:p>
        </w:tc>
        <w:tc>
          <w:tcPr>
            <w:tcW w:w="1068" w:type="dxa"/>
          </w:tcPr>
          <w:p>
            <w:pPr>
              <w:pStyle w:val="3"/>
              <w:bidi w:val="0"/>
              <w:rPr>
                <w:rFonts w:hint="eastAsia"/>
                <w:vertAlign w:val="baseline"/>
                <w:lang w:val="en-US" w:eastAsia="zh-CN"/>
              </w:rPr>
            </w:pP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pStyle w:val="3"/>
              <w:bidi w:val="0"/>
              <w:rPr>
                <w:rFonts w:hint="eastAsia"/>
                <w:vertAlign w:val="baseline"/>
                <w:lang w:val="en-US" w:eastAsia="zh-CN"/>
              </w:rPr>
            </w:pPr>
            <w:r>
              <w:rPr>
                <w:rFonts w:hint="eastAsia"/>
                <w:vertAlign w:val="baseline"/>
                <w:lang w:val="en-US" w:eastAsia="zh-CN"/>
              </w:rPr>
              <w:t>…</w:t>
            </w:r>
          </w:p>
        </w:tc>
        <w:tc>
          <w:tcPr>
            <w:tcW w:w="1368" w:type="dxa"/>
          </w:tcPr>
          <w:p>
            <w:pPr>
              <w:pStyle w:val="3"/>
              <w:bidi w:val="0"/>
              <w:rPr>
                <w:rFonts w:hint="eastAsia"/>
                <w:vertAlign w:val="baseline"/>
                <w:lang w:val="en-US" w:eastAsia="zh-CN"/>
              </w:rPr>
            </w:pPr>
            <w:r>
              <w:rPr>
                <w:rFonts w:hint="eastAsia"/>
                <w:vertAlign w:val="baseline"/>
                <w:lang w:val="en-US" w:eastAsia="zh-CN"/>
              </w:rPr>
              <w:t>…</w:t>
            </w:r>
          </w:p>
        </w:tc>
        <w:tc>
          <w:tcPr>
            <w:tcW w:w="1764" w:type="dxa"/>
          </w:tcPr>
          <w:p>
            <w:pPr>
              <w:pStyle w:val="3"/>
              <w:bidi w:val="0"/>
              <w:rPr>
                <w:rFonts w:hint="eastAsia"/>
                <w:vertAlign w:val="baseline"/>
                <w:lang w:val="en-US" w:eastAsia="zh-CN"/>
              </w:rPr>
            </w:pPr>
            <w:r>
              <w:rPr>
                <w:rFonts w:hint="eastAsia"/>
                <w:vertAlign w:val="baseline"/>
                <w:lang w:val="en-US" w:eastAsia="zh-CN"/>
              </w:rPr>
              <w:t>…</w:t>
            </w:r>
          </w:p>
        </w:tc>
        <w:tc>
          <w:tcPr>
            <w:tcW w:w="1404" w:type="dxa"/>
          </w:tcPr>
          <w:p>
            <w:pPr>
              <w:pStyle w:val="3"/>
              <w:bidi w:val="0"/>
              <w:rPr>
                <w:rFonts w:hint="eastAsia"/>
                <w:vertAlign w:val="baseline"/>
                <w:lang w:val="en-US" w:eastAsia="zh-CN"/>
              </w:rPr>
            </w:pPr>
            <w:r>
              <w:rPr>
                <w:rFonts w:hint="eastAsia"/>
                <w:vertAlign w:val="baseline"/>
                <w:lang w:val="en-US" w:eastAsia="zh-CN"/>
              </w:rPr>
              <w:t>…</w:t>
            </w:r>
          </w:p>
        </w:tc>
        <w:tc>
          <w:tcPr>
            <w:tcW w:w="1068" w:type="dxa"/>
          </w:tcPr>
          <w:p>
            <w:pPr>
              <w:pStyle w:val="3"/>
              <w:bidi w:val="0"/>
              <w:rPr>
                <w:rFonts w:hint="eastAsia"/>
                <w:vertAlign w:val="baseline"/>
                <w:lang w:val="en-US" w:eastAsia="zh-CN"/>
              </w:rPr>
            </w:pPr>
            <w:r>
              <w:rPr>
                <w:rFonts w:hint="eastAsia"/>
                <w:vertAlign w:val="baseline"/>
                <w:lang w:val="en-US" w:eastAsia="zh-CN"/>
              </w:rPr>
              <w:t>…</w:t>
            </w:r>
          </w:p>
        </w:tc>
        <w:tc>
          <w:tcPr>
            <w:tcW w:w="1788" w:type="dxa"/>
          </w:tcPr>
          <w:p>
            <w:pPr>
              <w:pStyle w:val="3"/>
              <w:bidi w:val="0"/>
              <w:rPr>
                <w:rFonts w:hint="eastAsia"/>
                <w:vertAlign w:val="baseline"/>
                <w:lang w:val="en-US" w:eastAsia="zh-CN"/>
              </w:rPr>
            </w:pPr>
          </w:p>
        </w:tc>
        <w:tc>
          <w:tcPr>
            <w:tcW w:w="1812" w:type="dxa"/>
          </w:tcPr>
          <w:p>
            <w:pPr>
              <w:pStyle w:val="3"/>
              <w:bidi w:val="0"/>
              <w:rPr>
                <w:rFonts w:hint="eastAsia"/>
                <w:vertAlign w:val="baseline"/>
                <w:lang w:val="en-US" w:eastAsia="zh-CN"/>
              </w:rPr>
            </w:pPr>
            <w:r>
              <w:rPr>
                <w:rFonts w:hint="eastAsia"/>
                <w:vertAlign w:val="baseline"/>
                <w:lang w:val="en-US" w:eastAsia="zh-CN"/>
              </w:rPr>
              <w:t>…</w:t>
            </w:r>
          </w:p>
        </w:tc>
      </w:tr>
    </w:tbl>
    <w:p>
      <w:pPr>
        <w:pStyle w:val="3"/>
        <w:bidi w:val="0"/>
        <w:rPr>
          <w:rFonts w:hint="eastAsia"/>
          <w:lang w:val="en-US" w:eastAsia="zh-CN"/>
        </w:rPr>
      </w:pPr>
    </w:p>
    <w:p>
      <w:pPr>
        <w:rPr>
          <w:rFonts w:hint="eastAsia" w:ascii="仿宋_GB2312" w:hAnsi="Times New Roman" w:eastAsia="仿宋_GB2312" w:cs="Times New Roman"/>
          <w:b/>
          <w:bCs/>
          <w:color w:val="000000"/>
          <w:kern w:val="0"/>
          <w:sz w:val="28"/>
          <w:szCs w:val="20"/>
          <w:lang w:val="en-US" w:eastAsia="zh-CN" w:bidi="ar-SA"/>
        </w:rPr>
      </w:pPr>
    </w:p>
    <w:p>
      <w:pPr>
        <w:rPr>
          <w:rFonts w:hint="default" w:ascii="仿宋_GB2312" w:hAnsi="Times New Roman" w:eastAsia="仿宋_GB2312" w:cs="Times New Roman"/>
          <w:b/>
          <w:bCs/>
          <w:color w:val="000000"/>
          <w:kern w:val="0"/>
          <w:sz w:val="28"/>
          <w:szCs w:val="20"/>
          <w:lang w:val="en-US" w:eastAsia="zh-CN" w:bidi="ar-SA"/>
        </w:rPr>
      </w:pPr>
      <w:r>
        <w:rPr>
          <w:rFonts w:hint="eastAsia" w:ascii="仿宋_GB2312" w:hAnsi="Times New Roman" w:eastAsia="仿宋_GB2312" w:cs="Times New Roman"/>
          <w:b/>
          <w:bCs/>
          <w:color w:val="000000"/>
          <w:kern w:val="0"/>
          <w:sz w:val="28"/>
          <w:szCs w:val="20"/>
          <w:lang w:val="en-US" w:eastAsia="zh-CN" w:bidi="ar-SA"/>
        </w:rPr>
        <w:t>注：投标人可根据投递标段自行添加表格</w:t>
      </w:r>
      <w:r>
        <w:rPr>
          <w:rFonts w:hint="eastAsia" w:ascii="仿宋_GB2312" w:eastAsia="仿宋_GB2312" w:cs="Times New Roman"/>
          <w:b/>
          <w:bCs/>
          <w:color w:val="000000"/>
          <w:kern w:val="0"/>
          <w:sz w:val="28"/>
          <w:szCs w:val="20"/>
          <w:lang w:val="en-US" w:eastAsia="zh-CN" w:bidi="ar-SA"/>
        </w:rPr>
        <w:t>，下浮率需与报价一览表一致</w:t>
      </w:r>
    </w:p>
    <w:p>
      <w:pPr>
        <w:rPr>
          <w:rFonts w:hint="eastAsia" w:asciiTheme="minorEastAsia" w:hAnsiTheme="minorEastAsia" w:eastAsiaTheme="minorEastAsia" w:cstheme="minorEastAsia"/>
          <w:b/>
          <w:color w:val="000000" w:themeColor="text1"/>
          <w:sz w:val="36"/>
          <w:szCs w:val="36"/>
          <w14:textFill>
            <w14:solidFill>
              <w14:schemeClr w14:val="tx1"/>
            </w14:solidFill>
          </w14:textFill>
        </w:rPr>
      </w:pPr>
      <w:bookmarkStart w:id="79" w:name="_Toc491307347"/>
      <w:bookmarkStart w:id="80" w:name="_Toc491307467"/>
      <w:bookmarkStart w:id="81" w:name="_Toc488633616"/>
      <w:bookmarkStart w:id="82" w:name="_Toc481694845"/>
      <w:bookmarkStart w:id="83" w:name="_Toc491307285"/>
      <w:r>
        <w:rPr>
          <w:rFonts w:hint="eastAsia" w:asciiTheme="minorEastAsia" w:hAnsiTheme="minorEastAsia" w:eastAsiaTheme="minorEastAsia" w:cstheme="minorEastAsia"/>
          <w:b/>
          <w:color w:val="000000" w:themeColor="text1"/>
          <w:sz w:val="36"/>
          <w:szCs w:val="36"/>
          <w14:textFill>
            <w14:solidFill>
              <w14:schemeClr w14:val="tx1"/>
            </w14:solidFill>
          </w14:textFill>
        </w:rPr>
        <w:br w:type="page"/>
      </w:r>
    </w:p>
    <w:p>
      <w:pPr>
        <w:keepNext/>
        <w:keepLines/>
        <w:spacing w:after="120" w:line="360" w:lineRule="auto"/>
        <w:jc w:val="left"/>
        <w:outlineLvl w:val="1"/>
        <w:rPr>
          <w:rFonts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格式2</w:t>
      </w:r>
    </w:p>
    <w:p>
      <w:pPr>
        <w:keepNext/>
        <w:keepLines/>
        <w:spacing w:before="120" w:after="120" w:line="360" w:lineRule="auto"/>
        <w:ind w:left="425"/>
        <w:jc w:val="center"/>
        <w:outlineLvl w:val="1"/>
        <w:rPr>
          <w:rFonts w:asciiTheme="minorEastAsia" w:hAnsiTheme="minorEastAsia" w:eastAsiaTheme="minorEastAsia" w:cstheme="minorEastAsia"/>
          <w:b/>
          <w:bCs/>
          <w:color w:val="000000" w:themeColor="text1"/>
          <w:sz w:val="36"/>
          <w:szCs w:val="40"/>
          <w14:textFill>
            <w14:solidFill>
              <w14:schemeClr w14:val="tx1"/>
            </w14:solidFill>
          </w14:textFill>
        </w:rPr>
      </w:pPr>
      <w:r>
        <w:rPr>
          <w:rFonts w:hint="eastAsia" w:asciiTheme="minorEastAsia" w:hAnsiTheme="minorEastAsia" w:eastAsiaTheme="minorEastAsia" w:cstheme="minorEastAsia"/>
          <w:b/>
          <w:bCs/>
          <w:color w:val="000000" w:themeColor="text1"/>
          <w:sz w:val="36"/>
          <w:szCs w:val="40"/>
          <w14:textFill>
            <w14:solidFill>
              <w14:schemeClr w14:val="tx1"/>
            </w14:solidFill>
          </w14:textFill>
        </w:rPr>
        <w:t>磋商申请函</w:t>
      </w:r>
    </w:p>
    <w:p>
      <w:pPr>
        <w:pStyle w:val="22"/>
        <w:spacing w:line="276" w:lineRule="auto"/>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致：</w:t>
      </w:r>
      <w:r>
        <w:rPr>
          <w:rFonts w:hint="eastAsia"/>
          <w:color w:val="000000" w:themeColor="text1"/>
          <w:sz w:val="22"/>
          <w:u w:val="single"/>
          <w14:textFill>
            <w14:solidFill>
              <w14:schemeClr w14:val="tx1"/>
            </w14:solidFill>
          </w14:textFill>
        </w:rPr>
        <w:t>（</w:t>
      </w:r>
      <w:r>
        <w:rPr>
          <w:rFonts w:hint="eastAsia"/>
          <w:color w:val="000000" w:themeColor="text1"/>
          <w:sz w:val="22"/>
          <w:u w:val="single"/>
          <w:lang w:eastAsia="zh-CN"/>
          <w14:textFill>
            <w14:solidFill>
              <w14:schemeClr w14:val="tx1"/>
            </w14:solidFill>
          </w14:textFill>
        </w:rPr>
        <w:t>采购人</w:t>
      </w:r>
      <w:r>
        <w:rPr>
          <w:rFonts w:hint="eastAsia"/>
          <w:color w:val="000000" w:themeColor="text1"/>
          <w:sz w:val="22"/>
          <w:u w:val="single"/>
          <w14:textFill>
            <w14:solidFill>
              <w14:schemeClr w14:val="tx1"/>
            </w14:solidFill>
          </w14:textFill>
        </w:rPr>
        <w:t>名称）</w:t>
      </w:r>
    </w:p>
    <w:p>
      <w:pPr>
        <w:pStyle w:val="22"/>
        <w:spacing w:line="276" w:lineRule="auto"/>
        <w:ind w:firstLine="482"/>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我方仔细研究了</w:t>
      </w:r>
      <w:r>
        <w:rPr>
          <w:rFonts w:hint="eastAsia"/>
          <w:color w:val="000000" w:themeColor="text1"/>
          <w:sz w:val="22"/>
          <w:u w:val="single"/>
          <w14:textFill>
            <w14:solidFill>
              <w14:schemeClr w14:val="tx1"/>
            </w14:solidFill>
          </w14:textFill>
        </w:rPr>
        <w:t xml:space="preserve">（项目名称）   </w:t>
      </w:r>
      <w:r>
        <w:rPr>
          <w:rFonts w:hint="eastAsia"/>
          <w:color w:val="000000" w:themeColor="text1"/>
          <w:sz w:val="22"/>
          <w14:textFill>
            <w14:solidFill>
              <w14:schemeClr w14:val="tx1"/>
            </w14:solidFill>
          </w14:textFill>
        </w:rPr>
        <w:t>（</w:t>
      </w:r>
      <w:r>
        <w:rPr>
          <w:rFonts w:hint="eastAsia"/>
          <w:color w:val="000000" w:themeColor="text1"/>
          <w:sz w:val="22"/>
          <w:lang w:eastAsia="zh-CN"/>
          <w14:textFill>
            <w14:solidFill>
              <w14:schemeClr w14:val="tx1"/>
            </w14:solidFill>
          </w14:textFill>
        </w:rPr>
        <w:t>磋商编号</w:t>
      </w:r>
      <w:r>
        <w:rPr>
          <w:rFonts w:hint="eastAsia"/>
          <w:color w:val="000000" w:themeColor="text1"/>
          <w:sz w:val="22"/>
          <w14:textFill>
            <w14:solidFill>
              <w14:schemeClr w14:val="tx1"/>
            </w14:solidFill>
          </w14:textFill>
        </w:rPr>
        <w:t>：）</w:t>
      </w:r>
      <w:r>
        <w:rPr>
          <w:color w:val="000000" w:themeColor="text1"/>
          <w:sz w:val="22"/>
          <w14:textFill>
            <w14:solidFill>
              <w14:schemeClr w14:val="tx1"/>
            </w14:solidFill>
          </w14:textFill>
        </w:rPr>
        <w:t>项目</w:t>
      </w:r>
      <w:r>
        <w:rPr>
          <w:rFonts w:hint="eastAsia"/>
          <w:color w:val="000000" w:themeColor="text1"/>
          <w:sz w:val="22"/>
          <w14:textFill>
            <w14:solidFill>
              <w14:schemeClr w14:val="tx1"/>
            </w14:solidFill>
          </w14:textFill>
        </w:rPr>
        <w:t>磋商文件的全部内容，正式授权下述签字人</w:t>
      </w:r>
      <w:r>
        <w:rPr>
          <w:rFonts w:hint="eastAsia"/>
          <w:color w:val="000000" w:themeColor="text1"/>
          <w:sz w:val="22"/>
          <w:u w:val="single"/>
          <w14:textFill>
            <w14:solidFill>
              <w14:schemeClr w14:val="tx1"/>
            </w14:solidFill>
          </w14:textFill>
        </w:rPr>
        <w:t xml:space="preserve">   （姓名和职务）     </w:t>
      </w:r>
      <w:r>
        <w:rPr>
          <w:rFonts w:hint="eastAsia"/>
          <w:color w:val="000000" w:themeColor="text1"/>
          <w:sz w:val="22"/>
          <w14:textFill>
            <w14:solidFill>
              <w14:schemeClr w14:val="tx1"/>
            </w14:solidFill>
          </w14:textFill>
        </w:rPr>
        <w:t>全权代表</w:t>
      </w:r>
      <w:r>
        <w:rPr>
          <w:rFonts w:hint="eastAsia"/>
          <w:color w:val="000000" w:themeColor="text1"/>
          <w:sz w:val="22"/>
          <w:lang w:eastAsia="zh-CN"/>
          <w14:textFill>
            <w14:solidFill>
              <w14:schemeClr w14:val="tx1"/>
            </w14:solidFill>
          </w14:textFill>
        </w:rPr>
        <w:t>供货商</w:t>
      </w:r>
      <w:r>
        <w:rPr>
          <w:rFonts w:hint="eastAsia"/>
          <w:color w:val="000000" w:themeColor="text1"/>
          <w:sz w:val="22"/>
          <w:u w:val="single"/>
          <w14:textFill>
            <w14:solidFill>
              <w14:schemeClr w14:val="tx1"/>
            </w14:solidFill>
          </w14:textFill>
        </w:rPr>
        <w:t xml:space="preserve">  （</w:t>
      </w:r>
      <w:r>
        <w:rPr>
          <w:rFonts w:hint="eastAsia"/>
          <w:color w:val="000000" w:themeColor="text1"/>
          <w:sz w:val="22"/>
          <w:u w:val="single"/>
          <w:lang w:eastAsia="zh-CN"/>
          <w14:textFill>
            <w14:solidFill>
              <w14:schemeClr w14:val="tx1"/>
            </w14:solidFill>
          </w14:textFill>
        </w:rPr>
        <w:t>供货商</w:t>
      </w:r>
      <w:r>
        <w:rPr>
          <w:rFonts w:hint="eastAsia"/>
          <w:color w:val="000000" w:themeColor="text1"/>
          <w:sz w:val="22"/>
          <w:u w:val="single"/>
          <w14:textFill>
            <w14:solidFill>
              <w14:schemeClr w14:val="tx1"/>
            </w14:solidFill>
          </w14:textFill>
        </w:rPr>
        <w:t xml:space="preserve">全称）   </w:t>
      </w:r>
      <w:r>
        <w:rPr>
          <w:color w:val="000000" w:themeColor="text1"/>
          <w:sz w:val="22"/>
          <w14:textFill>
            <w14:solidFill>
              <w14:schemeClr w14:val="tx1"/>
            </w14:solidFill>
          </w14:textFill>
        </w:rPr>
        <w:t>参加</w:t>
      </w:r>
      <w:r>
        <w:rPr>
          <w:rFonts w:hint="eastAsia"/>
          <w:color w:val="000000" w:themeColor="text1"/>
          <w:sz w:val="22"/>
          <w14:textFill>
            <w14:solidFill>
              <w14:schemeClr w14:val="tx1"/>
            </w14:solidFill>
          </w14:textFill>
        </w:rPr>
        <w:t>磋商</w:t>
      </w:r>
      <w:r>
        <w:rPr>
          <w:color w:val="000000" w:themeColor="text1"/>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据此函，签字人兹宣布同意如下：</w:t>
      </w:r>
    </w:p>
    <w:p>
      <w:pPr>
        <w:pStyle w:val="22"/>
        <w:spacing w:line="276" w:lineRule="auto"/>
        <w:ind w:left="640" w:leftChars="200" w:hanging="220" w:hangingChars="10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1、按磋商文件及采购需求</w:t>
      </w:r>
      <w:r>
        <w:rPr>
          <w:rFonts w:hint="eastAsia"/>
          <w:color w:val="000000" w:themeColor="text1"/>
          <w:sz w:val="22"/>
          <w:lang w:val="en-US" w:eastAsia="zh-CN"/>
          <w14:textFill>
            <w14:solidFill>
              <w14:schemeClr w14:val="tx1"/>
            </w14:solidFill>
          </w14:textFill>
        </w:rPr>
        <w:t>进行响应</w:t>
      </w:r>
      <w:r>
        <w:rPr>
          <w:rFonts w:hint="eastAsia"/>
          <w:color w:val="000000" w:themeColor="text1"/>
          <w:sz w:val="22"/>
          <w14:textFill>
            <w14:solidFill>
              <w14:schemeClr w14:val="tx1"/>
            </w14:solidFill>
          </w14:textFill>
        </w:rPr>
        <w:t>。</w:t>
      </w:r>
    </w:p>
    <w:p>
      <w:pPr>
        <w:pStyle w:val="22"/>
        <w:spacing w:line="276" w:lineRule="auto"/>
        <w:ind w:firstLine="420"/>
        <w:rPr>
          <w:color w:val="000000" w:themeColor="text1"/>
          <w:spacing w:val="-10"/>
          <w:sz w:val="22"/>
          <w14:textFill>
            <w14:solidFill>
              <w14:schemeClr w14:val="tx1"/>
            </w14:solidFill>
          </w14:textFill>
        </w:rPr>
      </w:pPr>
      <w:r>
        <w:rPr>
          <w:rFonts w:hint="eastAsia"/>
          <w:color w:val="000000" w:themeColor="text1"/>
          <w:sz w:val="22"/>
          <w14:textFill>
            <w14:solidFill>
              <w14:schemeClr w14:val="tx1"/>
            </w14:solidFill>
          </w14:textFill>
        </w:rPr>
        <w:t>2、</w:t>
      </w:r>
      <w:r>
        <w:rPr>
          <w:rFonts w:hint="eastAsia"/>
          <w:color w:val="000000" w:themeColor="text1"/>
          <w:spacing w:val="-10"/>
          <w:sz w:val="22"/>
          <w14:textFill>
            <w14:solidFill>
              <w14:schemeClr w14:val="tx1"/>
            </w14:solidFill>
          </w14:textFill>
        </w:rPr>
        <w:t>我方已</w:t>
      </w:r>
      <w:r>
        <w:rPr>
          <w:color w:val="000000" w:themeColor="text1"/>
          <w:spacing w:val="-10"/>
          <w:sz w:val="22"/>
          <w14:textFill>
            <w14:solidFill>
              <w14:schemeClr w14:val="tx1"/>
            </w14:solidFill>
          </w14:textFill>
        </w:rPr>
        <w:t>详细审查</w:t>
      </w:r>
      <w:r>
        <w:rPr>
          <w:rFonts w:hint="eastAsia"/>
          <w:color w:val="000000" w:themeColor="text1"/>
          <w:spacing w:val="-10"/>
          <w:sz w:val="22"/>
          <w14:textFill>
            <w14:solidFill>
              <w14:schemeClr w14:val="tx1"/>
            </w14:solidFill>
          </w14:textFill>
        </w:rPr>
        <w:t>磋商</w:t>
      </w:r>
      <w:r>
        <w:rPr>
          <w:color w:val="000000" w:themeColor="text1"/>
          <w:spacing w:val="-10"/>
          <w:sz w:val="22"/>
          <w14:textFill>
            <w14:solidFill>
              <w14:schemeClr w14:val="tx1"/>
            </w14:solidFill>
          </w14:textFill>
        </w:rPr>
        <w:t>文件</w:t>
      </w:r>
      <w:r>
        <w:rPr>
          <w:rFonts w:hint="eastAsia"/>
          <w:color w:val="000000" w:themeColor="text1"/>
          <w:spacing w:val="-10"/>
          <w:sz w:val="22"/>
          <w14:textFill>
            <w14:solidFill>
              <w14:schemeClr w14:val="tx1"/>
            </w14:solidFill>
          </w14:textFill>
        </w:rPr>
        <w:t>的全部内容</w:t>
      </w:r>
      <w:r>
        <w:rPr>
          <w:color w:val="000000" w:themeColor="text1"/>
          <w:spacing w:val="-10"/>
          <w:sz w:val="22"/>
          <w14:textFill>
            <w14:solidFill>
              <w14:schemeClr w14:val="tx1"/>
            </w14:solidFill>
          </w14:textFill>
        </w:rPr>
        <w:t>，包括</w:t>
      </w:r>
      <w:r>
        <w:rPr>
          <w:rFonts w:hint="eastAsia"/>
          <w:color w:val="000000" w:themeColor="text1"/>
          <w:spacing w:val="-10"/>
          <w:sz w:val="22"/>
          <w:u w:val="single"/>
          <w14:textFill>
            <w14:solidFill>
              <w14:schemeClr w14:val="tx1"/>
            </w14:solidFill>
          </w14:textFill>
        </w:rPr>
        <w:t>（澄清</w:t>
      </w:r>
      <w:r>
        <w:rPr>
          <w:color w:val="000000" w:themeColor="text1"/>
          <w:spacing w:val="-10"/>
          <w:sz w:val="22"/>
          <w:u w:val="single"/>
          <w14:textFill>
            <w14:solidFill>
              <w14:schemeClr w14:val="tx1"/>
            </w14:solidFill>
          </w14:textFill>
        </w:rPr>
        <w:t>文件</w:t>
      </w:r>
      <w:r>
        <w:rPr>
          <w:rFonts w:hint="eastAsia"/>
          <w:color w:val="000000" w:themeColor="text1"/>
          <w:spacing w:val="-10"/>
          <w:sz w:val="22"/>
          <w:u w:val="single"/>
          <w14:textFill>
            <w14:solidFill>
              <w14:schemeClr w14:val="tx1"/>
            </w14:solidFill>
          </w14:textFill>
        </w:rPr>
        <w:t>）</w:t>
      </w:r>
      <w:r>
        <w:rPr>
          <w:color w:val="000000" w:themeColor="text1"/>
          <w:spacing w:val="-10"/>
          <w:sz w:val="22"/>
          <w:u w:val="single"/>
          <w14:textFill>
            <w14:solidFill>
              <w14:schemeClr w14:val="tx1"/>
            </w14:solidFill>
          </w14:textFill>
        </w:rPr>
        <w:t>(如果有)</w:t>
      </w:r>
      <w:r>
        <w:rPr>
          <w:color w:val="000000" w:themeColor="text1"/>
          <w:spacing w:val="-10"/>
          <w:sz w:val="22"/>
          <w14:textFill>
            <w14:solidFill>
              <w14:schemeClr w14:val="tx1"/>
            </w14:solidFill>
          </w14:textFill>
        </w:rPr>
        <w:t>。我</w:t>
      </w:r>
      <w:r>
        <w:rPr>
          <w:rFonts w:hint="eastAsia"/>
          <w:color w:val="000000" w:themeColor="text1"/>
          <w:spacing w:val="-10"/>
          <w:sz w:val="22"/>
          <w14:textFill>
            <w14:solidFill>
              <w14:schemeClr w14:val="tx1"/>
            </w14:solidFill>
          </w14:textFill>
        </w:rPr>
        <w:t>方</w:t>
      </w:r>
      <w:r>
        <w:rPr>
          <w:color w:val="000000" w:themeColor="text1"/>
          <w:spacing w:val="-10"/>
          <w:sz w:val="22"/>
          <w14:textFill>
            <w14:solidFill>
              <w14:schemeClr w14:val="tx1"/>
            </w14:solidFill>
          </w14:textFill>
        </w:rPr>
        <w:t>完全理解</w:t>
      </w:r>
      <w:r>
        <w:rPr>
          <w:rFonts w:hint="eastAsia"/>
          <w:color w:val="000000" w:themeColor="text1"/>
          <w:spacing w:val="-10"/>
          <w:sz w:val="22"/>
          <w14:textFill>
            <w14:solidFill>
              <w14:schemeClr w14:val="tx1"/>
            </w14:solidFill>
          </w14:textFill>
        </w:rPr>
        <w:t>磋商文件相关要求，</w:t>
      </w:r>
      <w:r>
        <w:rPr>
          <w:color w:val="000000" w:themeColor="text1"/>
          <w:spacing w:val="-10"/>
          <w:sz w:val="22"/>
          <w14:textFill>
            <w14:solidFill>
              <w14:schemeClr w14:val="tx1"/>
            </w14:solidFill>
          </w14:textFill>
        </w:rPr>
        <w:t>并</w:t>
      </w:r>
      <w:r>
        <w:rPr>
          <w:rFonts w:hint="eastAsia"/>
          <w:color w:val="000000" w:themeColor="text1"/>
          <w:spacing w:val="-10"/>
          <w:sz w:val="22"/>
          <w14:textFill>
            <w14:solidFill>
              <w14:schemeClr w14:val="tx1"/>
            </w14:solidFill>
          </w14:textFill>
        </w:rPr>
        <w:t>承担</w:t>
      </w:r>
      <w:r>
        <w:rPr>
          <w:color w:val="000000" w:themeColor="text1"/>
          <w:spacing w:val="-10"/>
          <w:sz w:val="22"/>
          <w14:textFill>
            <w14:solidFill>
              <w14:schemeClr w14:val="tx1"/>
            </w14:solidFill>
          </w14:textFill>
        </w:rPr>
        <w:t>对</w:t>
      </w:r>
      <w:r>
        <w:rPr>
          <w:rFonts w:hint="eastAsia"/>
          <w:color w:val="000000" w:themeColor="text1"/>
          <w:spacing w:val="-10"/>
          <w:sz w:val="22"/>
          <w14:textFill>
            <w14:solidFill>
              <w14:schemeClr w14:val="tx1"/>
            </w14:solidFill>
          </w14:textFill>
        </w:rPr>
        <w:t>磋商文件</w:t>
      </w:r>
      <w:r>
        <w:rPr>
          <w:color w:val="000000" w:themeColor="text1"/>
          <w:spacing w:val="-10"/>
          <w:sz w:val="22"/>
          <w14:textFill>
            <w14:solidFill>
              <w14:schemeClr w14:val="tx1"/>
            </w14:solidFill>
          </w14:textFill>
        </w:rPr>
        <w:t>有不明及误解的</w:t>
      </w:r>
      <w:r>
        <w:rPr>
          <w:rFonts w:hint="eastAsia"/>
          <w:color w:val="000000" w:themeColor="text1"/>
          <w:spacing w:val="-10"/>
          <w:sz w:val="22"/>
          <w14:textFill>
            <w14:solidFill>
              <w14:schemeClr w14:val="tx1"/>
            </w14:solidFill>
          </w14:textFill>
        </w:rPr>
        <w:t>后果</w:t>
      </w:r>
      <w:r>
        <w:rPr>
          <w:color w:val="000000" w:themeColor="text1"/>
          <w:spacing w:val="-10"/>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3、在</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须知规定的提交日期起遵循本磋商文件，并在</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须知第14条规定的响应文件有效期届满之日前均具有约束力。</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4、同意应贵方要求提供与本项目有关的任何数据或资料</w:t>
      </w:r>
      <w:r>
        <w:rPr>
          <w:color w:val="000000" w:themeColor="text1"/>
          <w:sz w:val="22"/>
          <w14:textFill>
            <w14:solidFill>
              <w14:schemeClr w14:val="tx1"/>
            </w14:solidFill>
          </w14:textFill>
        </w:rPr>
        <w:t>，并保证数据和资料的完整性和真实性。</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5、完全理解贵方不一定要接受最低报价的</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为成交</w:t>
      </w:r>
      <w:r>
        <w:rPr>
          <w:rFonts w:hint="eastAsia"/>
          <w:color w:val="000000" w:themeColor="text1"/>
          <w:sz w:val="22"/>
          <w:lang w:eastAsia="zh-CN"/>
          <w14:textFill>
            <w14:solidFill>
              <w14:schemeClr w14:val="tx1"/>
            </w14:solidFill>
          </w14:textFill>
        </w:rPr>
        <w:t>供货商</w:t>
      </w:r>
      <w:r>
        <w:rPr>
          <w:rFonts w:hint="eastAsia"/>
          <w:color w:val="000000" w:themeColor="text1"/>
          <w:sz w:val="22"/>
          <w14:textFill>
            <w14:solidFill>
              <w14:schemeClr w14:val="tx1"/>
            </w14:solidFill>
          </w14:textFill>
        </w:rPr>
        <w:t>的行为。</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6</w:t>
      </w:r>
      <w:r>
        <w:rPr>
          <w:color w:val="000000" w:themeColor="text1"/>
          <w:sz w:val="22"/>
          <w14:textFill>
            <w14:solidFill>
              <w14:schemeClr w14:val="tx1"/>
            </w14:solidFill>
          </w14:textFill>
        </w:rPr>
        <w:t>．如我方</w:t>
      </w:r>
      <w:r>
        <w:rPr>
          <w:rFonts w:hint="eastAsia"/>
          <w:color w:val="000000" w:themeColor="text1"/>
          <w:sz w:val="22"/>
          <w14:textFill>
            <w14:solidFill>
              <w14:schemeClr w14:val="tx1"/>
            </w14:solidFill>
          </w14:textFill>
        </w:rPr>
        <w:t>成交</w:t>
      </w:r>
      <w:r>
        <w:rPr>
          <w:color w:val="000000" w:themeColor="text1"/>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color w:val="000000" w:themeColor="text1"/>
          <w:sz w:val="22"/>
          <w14:textFill>
            <w14:solidFill>
              <w14:schemeClr w14:val="tx1"/>
            </w14:solidFill>
          </w14:textFill>
        </w:rPr>
        <w:t>（1）我方承诺在收到</w:t>
      </w:r>
      <w:r>
        <w:rPr>
          <w:rFonts w:hint="eastAsia"/>
          <w:color w:val="000000" w:themeColor="text1"/>
          <w:sz w:val="22"/>
          <w14:textFill>
            <w14:solidFill>
              <w14:schemeClr w14:val="tx1"/>
            </w14:solidFill>
          </w14:textFill>
        </w:rPr>
        <w:t>成交</w:t>
      </w:r>
      <w:r>
        <w:rPr>
          <w:color w:val="000000" w:themeColor="text1"/>
          <w:sz w:val="22"/>
          <w14:textFill>
            <w14:solidFill>
              <w14:schemeClr w14:val="tx1"/>
            </w14:solidFill>
          </w14:textFill>
        </w:rPr>
        <w:t>通知书后，在</w:t>
      </w:r>
      <w:r>
        <w:rPr>
          <w:rFonts w:hint="eastAsia"/>
          <w:color w:val="000000" w:themeColor="text1"/>
          <w:sz w:val="22"/>
          <w14:textFill>
            <w14:solidFill>
              <w14:schemeClr w14:val="tx1"/>
            </w14:solidFill>
          </w14:textFill>
        </w:rPr>
        <w:t>成交</w:t>
      </w:r>
      <w:r>
        <w:rPr>
          <w:color w:val="000000" w:themeColor="text1"/>
          <w:sz w:val="22"/>
          <w14:textFill>
            <w14:solidFill>
              <w14:schemeClr w14:val="tx1"/>
            </w14:solidFill>
          </w14:textFill>
        </w:rPr>
        <w:t>通知书规定的期限内与你方签订合同</w:t>
      </w:r>
      <w:r>
        <w:rPr>
          <w:rFonts w:hint="eastAsia"/>
          <w:color w:val="000000" w:themeColor="text1"/>
          <w:sz w:val="22"/>
          <w14:textFill>
            <w14:solidFill>
              <w14:schemeClr w14:val="tx1"/>
            </w14:solidFill>
          </w14:textFill>
        </w:rPr>
        <w:t>，并</w:t>
      </w:r>
      <w:r>
        <w:rPr>
          <w:color w:val="000000" w:themeColor="text1"/>
          <w:sz w:val="22"/>
          <w14:textFill>
            <w14:solidFill>
              <w14:schemeClr w14:val="tx1"/>
            </w14:solidFill>
          </w14:textFill>
        </w:rPr>
        <w:t>履行</w:t>
      </w:r>
      <w:r>
        <w:rPr>
          <w:rFonts w:hint="eastAsia"/>
          <w:color w:val="000000" w:themeColor="text1"/>
          <w:sz w:val="22"/>
          <w14:textFill>
            <w14:solidFill>
              <w14:schemeClr w14:val="tx1"/>
            </w14:solidFill>
          </w14:textFill>
        </w:rPr>
        <w:t>相应的</w:t>
      </w:r>
      <w:r>
        <w:rPr>
          <w:color w:val="000000" w:themeColor="text1"/>
          <w:sz w:val="22"/>
          <w14:textFill>
            <w14:solidFill>
              <w14:schemeClr w14:val="tx1"/>
            </w14:solidFill>
          </w14:textFill>
        </w:rPr>
        <w:t>合同责任和义务。</w:t>
      </w:r>
    </w:p>
    <w:p>
      <w:pPr>
        <w:pStyle w:val="22"/>
        <w:spacing w:line="276" w:lineRule="auto"/>
        <w:ind w:firstLine="420"/>
        <w:rPr>
          <w:color w:val="000000" w:themeColor="text1"/>
          <w:sz w:val="22"/>
          <w14:textFill>
            <w14:solidFill>
              <w14:schemeClr w14:val="tx1"/>
            </w14:solidFill>
          </w14:textFill>
        </w:rPr>
      </w:pPr>
      <w:r>
        <w:rPr>
          <w:color w:val="000000" w:themeColor="text1"/>
          <w:sz w:val="22"/>
          <w14:textFill>
            <w14:solidFill>
              <w14:schemeClr w14:val="tx1"/>
            </w14:solidFill>
          </w14:textFill>
        </w:rPr>
        <w:t>（2）我方承诺按照</w:t>
      </w:r>
      <w:r>
        <w:rPr>
          <w:rFonts w:hint="eastAsia"/>
          <w:color w:val="000000" w:themeColor="text1"/>
          <w:sz w:val="22"/>
          <w14:textFill>
            <w14:solidFill>
              <w14:schemeClr w14:val="tx1"/>
            </w14:solidFill>
          </w14:textFill>
        </w:rPr>
        <w:t>磋商</w:t>
      </w:r>
      <w:r>
        <w:rPr>
          <w:color w:val="000000" w:themeColor="text1"/>
          <w:sz w:val="22"/>
          <w14:textFill>
            <w14:solidFill>
              <w14:schemeClr w14:val="tx1"/>
            </w14:solidFill>
          </w14:textFill>
        </w:rPr>
        <w:t>文件</w:t>
      </w:r>
      <w:r>
        <w:rPr>
          <w:rFonts w:hint="eastAsia"/>
          <w:color w:val="000000" w:themeColor="text1"/>
          <w:sz w:val="22"/>
          <w14:textFill>
            <w14:solidFill>
              <w14:schemeClr w14:val="tx1"/>
            </w14:solidFill>
          </w14:textFill>
        </w:rPr>
        <w:t>的</w:t>
      </w:r>
      <w:r>
        <w:rPr>
          <w:color w:val="000000" w:themeColor="text1"/>
          <w:sz w:val="22"/>
          <w14:textFill>
            <w14:solidFill>
              <w14:schemeClr w14:val="tx1"/>
            </w14:solidFill>
          </w14:textFill>
        </w:rPr>
        <w:t>规定向你方递交履约</w:t>
      </w:r>
      <w:r>
        <w:rPr>
          <w:rFonts w:hint="eastAsia"/>
          <w:color w:val="000000" w:themeColor="text1"/>
          <w:sz w:val="22"/>
          <w14:textFill>
            <w14:solidFill>
              <w14:schemeClr w14:val="tx1"/>
            </w14:solidFill>
          </w14:textFill>
        </w:rPr>
        <w:t>保证金</w:t>
      </w:r>
      <w:r>
        <w:rPr>
          <w:rFonts w:hint="eastAsia"/>
          <w:color w:val="000000" w:themeColor="text1"/>
          <w:sz w:val="22"/>
          <w:lang w:eastAsia="zh-CN"/>
          <w14:textFill>
            <w14:solidFill>
              <w14:schemeClr w14:val="tx1"/>
            </w14:solidFill>
          </w14:textFill>
        </w:rPr>
        <w:t>（</w:t>
      </w:r>
      <w:r>
        <w:rPr>
          <w:rFonts w:hint="eastAsia"/>
          <w:color w:val="000000" w:themeColor="text1"/>
          <w:sz w:val="22"/>
          <w:lang w:val="en-US" w:eastAsia="zh-CN"/>
          <w14:textFill>
            <w14:solidFill>
              <w14:schemeClr w14:val="tx1"/>
            </w14:solidFill>
          </w14:textFill>
        </w:rPr>
        <w:t>若有</w:t>
      </w:r>
      <w:r>
        <w:rPr>
          <w:rFonts w:hint="eastAsia"/>
          <w:color w:val="000000" w:themeColor="text1"/>
          <w:sz w:val="22"/>
          <w:lang w:eastAsia="zh-CN"/>
          <w14:textFill>
            <w14:solidFill>
              <w14:schemeClr w14:val="tx1"/>
            </w14:solidFill>
          </w14:textFill>
        </w:rPr>
        <w:t>）</w:t>
      </w:r>
      <w:r>
        <w:rPr>
          <w:color w:val="000000" w:themeColor="text1"/>
          <w:sz w:val="22"/>
          <w14:textFill>
            <w14:solidFill>
              <w14:schemeClr w14:val="tx1"/>
            </w14:solidFill>
          </w14:textFill>
        </w:rPr>
        <w:t>。</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（3）</w:t>
      </w:r>
      <w:r>
        <w:rPr>
          <w:color w:val="000000" w:themeColor="text1"/>
          <w:sz w:val="22"/>
          <w14:textFill>
            <w14:solidFill>
              <w14:schemeClr w14:val="tx1"/>
            </w14:solidFill>
          </w14:textFill>
        </w:rPr>
        <w:t>我方承诺</w:t>
      </w:r>
      <w:r>
        <w:rPr>
          <w:rFonts w:hint="eastAsia"/>
          <w:color w:val="000000" w:themeColor="text1"/>
          <w:sz w:val="22"/>
          <w14:textFill>
            <w14:solidFill>
              <w14:schemeClr w14:val="tx1"/>
            </w14:solidFill>
          </w14:textFill>
        </w:rPr>
        <w:t>将承担售后服务及质量责任。</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7</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我方在此声明，所递交的响应文件及有关资料内容完整、真实和准确。</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8．</w:t>
      </w:r>
      <w:r>
        <w:rPr>
          <w:color w:val="000000" w:themeColor="text1"/>
          <w:sz w:val="22"/>
          <w14:textFill>
            <w14:solidFill>
              <w14:schemeClr w14:val="tx1"/>
            </w14:solidFill>
          </w14:textFill>
        </w:rPr>
        <w:t>（</w:t>
      </w:r>
      <w:r>
        <w:rPr>
          <w:rFonts w:hint="eastAsia"/>
          <w:color w:val="000000" w:themeColor="text1"/>
          <w:sz w:val="22"/>
          <w14:textFill>
            <w14:solidFill>
              <w14:schemeClr w14:val="tx1"/>
            </w14:solidFill>
          </w14:textFill>
        </w:rPr>
        <w:t>其他</w:t>
      </w:r>
      <w:r>
        <w:rPr>
          <w:color w:val="000000" w:themeColor="text1"/>
          <w:sz w:val="22"/>
          <w14:textFill>
            <w14:solidFill>
              <w14:schemeClr w14:val="tx1"/>
            </w14:solidFill>
          </w14:textFill>
        </w:rPr>
        <w:t>补充说明）。</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我单位正式通讯地址为：</w:t>
      </w:r>
    </w:p>
    <w:p>
      <w:pPr>
        <w:pStyle w:val="22"/>
        <w:spacing w:line="276" w:lineRule="auto"/>
        <w:ind w:firstLine="42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地址：邮政编码：</w:t>
      </w:r>
    </w:p>
    <w:p>
      <w:pPr>
        <w:pStyle w:val="22"/>
        <w:spacing w:line="276" w:lineRule="auto"/>
        <w:ind w:firstLine="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电话：传真：</w:t>
      </w:r>
    </w:p>
    <w:p>
      <w:pPr>
        <w:pStyle w:val="22"/>
        <w:spacing w:line="276" w:lineRule="auto"/>
        <w:ind w:firstLine="42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开户名称：开户银行：</w:t>
      </w:r>
    </w:p>
    <w:p>
      <w:pPr>
        <w:pStyle w:val="22"/>
        <w:spacing w:line="276" w:lineRule="auto"/>
        <w:ind w:firstLine="420"/>
        <w:rPr>
          <w:color w:val="000000" w:themeColor="text1"/>
          <w:sz w:val="22"/>
          <w:u w:val="single"/>
          <w14:textFill>
            <w14:solidFill>
              <w14:schemeClr w14:val="tx1"/>
            </w14:solidFill>
          </w14:textFill>
        </w:rPr>
      </w:pPr>
      <w:r>
        <w:rPr>
          <w:rFonts w:hint="eastAsia"/>
          <w:color w:val="000000" w:themeColor="text1"/>
          <w:sz w:val="22"/>
          <w14:textFill>
            <w14:solidFill>
              <w14:schemeClr w14:val="tx1"/>
            </w14:solidFill>
          </w14:textFill>
        </w:rPr>
        <w:t>帐    号：</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lang w:eastAsia="zh-CN"/>
          <w14:textFill>
            <w14:solidFill>
              <w14:schemeClr w14:val="tx1"/>
            </w14:solidFill>
          </w14:textFill>
        </w:rPr>
        <w:t>供货商</w:t>
      </w:r>
      <w:r>
        <w:rPr>
          <w:rFonts w:ascii="宋体" w:hAnsi="宋体"/>
          <w:snapToGrid w:val="0"/>
          <w:color w:val="000000" w:themeColor="text1"/>
          <w:kern w:val="21"/>
          <w:sz w:val="24"/>
          <w14:textFill>
            <w14:solidFill>
              <w14:schemeClr w14:val="tx1"/>
            </w14:solidFill>
          </w14:textFill>
        </w:rPr>
        <w:t>（加盖公章）：</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ascii="宋体" w:hAnsi="宋体"/>
          <w:snapToGrid w:val="0"/>
          <w:color w:val="000000" w:themeColor="text1"/>
          <w:kern w:val="21"/>
          <w:sz w:val="24"/>
          <w14:textFill>
            <w14:solidFill>
              <w14:schemeClr w14:val="tx1"/>
            </w14:solidFill>
          </w14:textFill>
        </w:rPr>
        <w:t>法定代表人或委托代理人（签字</w:t>
      </w:r>
      <w:r>
        <w:rPr>
          <w:rFonts w:hint="eastAsia" w:ascii="宋体" w:hAnsi="宋体"/>
          <w:snapToGrid w:val="0"/>
          <w:color w:val="000000" w:themeColor="text1"/>
          <w:kern w:val="21"/>
          <w:sz w:val="24"/>
          <w14:textFill>
            <w14:solidFill>
              <w14:schemeClr w14:val="tx1"/>
            </w14:solidFill>
          </w14:textFill>
        </w:rPr>
        <w:t>或盖章</w:t>
      </w:r>
      <w:r>
        <w:rPr>
          <w:rFonts w:ascii="宋体" w:hAnsi="宋体"/>
          <w:snapToGrid w:val="0"/>
          <w:color w:val="000000" w:themeColor="text1"/>
          <w:kern w:val="21"/>
          <w:sz w:val="24"/>
          <w14:textFill>
            <w14:solidFill>
              <w14:schemeClr w14:val="tx1"/>
            </w14:solidFill>
          </w14:textFill>
        </w:rPr>
        <w:t>）：</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日期：</w:t>
      </w:r>
    </w:p>
    <w:p>
      <w:pPr>
        <w:spacing w:line="360" w:lineRule="auto"/>
        <w:ind w:left="420" w:leftChars="200"/>
        <w:jc w:val="left"/>
        <w:rPr>
          <w:rFonts w:asciiTheme="minorEastAsia" w:hAnsiTheme="minorEastAsia" w:eastAsiaTheme="minorEastAsia" w:cstheme="minorEastAsia"/>
          <w:color w:val="000000" w:themeColor="text1"/>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格式3-1</w:t>
      </w:r>
    </w:p>
    <w:p>
      <w:pPr>
        <w:keepNext/>
        <w:keepLines/>
        <w:spacing w:before="120" w:after="120" w:line="360" w:lineRule="auto"/>
        <w:ind w:left="425"/>
        <w:jc w:val="center"/>
        <w:outlineLvl w:val="1"/>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t>供货服务方案</w:t>
      </w:r>
    </w:p>
    <w:p>
      <w:pPr>
        <w:pStyle w:val="5"/>
        <w:ind w:firstLine="480"/>
        <w:jc w:val="center"/>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keepNext/>
        <w:keepLines/>
        <w:spacing w:after="120" w:line="360" w:lineRule="auto"/>
        <w:jc w:val="left"/>
        <w:outlineLvl w:val="1"/>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rPr>
          <w:rFonts w:hAnsi="宋体"/>
          <w:color w:val="000000" w:themeColor="text1"/>
          <w:sz w:val="24"/>
          <w14:textFill>
            <w14:solidFill>
              <w14:schemeClr w14:val="tx1"/>
            </w14:solidFill>
          </w14:textFill>
        </w:rPr>
      </w:pPr>
    </w:p>
    <w:p>
      <w:pPr>
        <w:rPr>
          <w:rFonts w:hAnsi="宋体"/>
          <w:color w:val="000000" w:themeColor="text1"/>
          <w:sz w:val="24"/>
          <w14:textFill>
            <w14:solidFill>
              <w14:schemeClr w14:val="tx1"/>
            </w14:solidFill>
          </w14:textFill>
        </w:rPr>
      </w:pPr>
    </w:p>
    <w:p>
      <w:pPr>
        <w:pStyle w:val="3"/>
      </w:pPr>
    </w:p>
    <w:p>
      <w:pPr>
        <w:keepNext/>
        <w:keepLines/>
        <w:spacing w:after="120" w:line="360" w:lineRule="auto"/>
        <w:jc w:val="left"/>
        <w:outlineLvl w:val="1"/>
        <w:rPr>
          <w:rFonts w:hAnsi="宋体"/>
          <w:color w:val="000000" w:themeColor="text1"/>
          <w:sz w:val="24"/>
          <w14:textFill>
            <w14:solidFill>
              <w14:schemeClr w14:val="tx1"/>
            </w14:solidFill>
          </w14:textFill>
        </w:rPr>
      </w:pPr>
    </w:p>
    <w:p>
      <w:pPr>
        <w:jc w:val="left"/>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br w:type="page"/>
      </w:r>
    </w:p>
    <w:p>
      <w:pPr>
        <w:pStyle w:val="4"/>
        <w:spacing w:line="360" w:lineRule="auto"/>
        <w:ind w:left="3" w:right="1"/>
        <w:jc w:val="center"/>
        <w:rPr>
          <w:rFonts w:ascii="宋体" w:hAnsi="宋体" w:eastAsia="宋体" w:cs="Times New Roman"/>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格式3-2      </w:t>
      </w: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质量、安全承诺及保证措施</w:t>
      </w:r>
    </w:p>
    <w:p>
      <w:pPr>
        <w:pStyle w:val="5"/>
        <w:ind w:firstLine="480"/>
        <w:jc w:val="center"/>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br w:type="page"/>
      </w:r>
    </w:p>
    <w:p>
      <w:pPr>
        <w:pStyle w:val="4"/>
        <w:spacing w:line="360" w:lineRule="auto"/>
        <w:ind w:left="3" w:right="1"/>
        <w:jc w:val="center"/>
        <w:rPr>
          <w:rFonts w:ascii="宋体" w:hAnsi="宋体" w:eastAsia="宋体" w:cs="Times New Roman"/>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格式3-</w:t>
      </w: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应急处理措施</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pStyle w:val="5"/>
        <w:ind w:firstLine="480"/>
        <w:jc w:val="center"/>
        <w:rPr>
          <w:color w:val="000000" w:themeColor="text1"/>
          <w:sz w:val="24"/>
          <w:szCs w:val="24"/>
          <w:lang w:eastAsia="zh-CN"/>
          <w14:textFill>
            <w14:solidFill>
              <w14:schemeClr w14:val="tx1"/>
            </w14:solidFill>
          </w14:textFill>
        </w:rPr>
      </w:pPr>
    </w:p>
    <w:p>
      <w:pPr>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asciiTheme="minorEastAsia" w:hAnsiTheme="minorEastAsia" w:eastAsiaTheme="minorEastAsia" w:cstheme="minorEastAsia"/>
          <w:color w:val="000000" w:themeColor="text1"/>
          <w:kern w:val="0"/>
          <w:sz w:val="32"/>
          <w:szCs w:val="32"/>
          <w14:textFill>
            <w14:solidFill>
              <w14:schemeClr w14:val="tx1"/>
            </w14:solidFill>
          </w14:textFill>
        </w:rPr>
        <w:br w:type="page"/>
      </w:r>
    </w:p>
    <w:p>
      <w:pPr>
        <w:pStyle w:val="4"/>
        <w:spacing w:line="360" w:lineRule="auto"/>
        <w:ind w:left="3" w:right="1"/>
        <w:jc w:val="center"/>
        <w:rPr>
          <w:rFonts w:ascii="宋体" w:hAnsi="宋体" w:eastAsia="宋体" w:cs="Times New Roman"/>
          <w:color w:val="000000" w:themeColor="text1"/>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格式3-</w:t>
      </w: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6"/>
          <w:szCs w:val="36"/>
          <w:lang w:eastAsia="zh-CN"/>
          <w14:textFill>
            <w14:solidFill>
              <w14:schemeClr w14:val="tx1"/>
            </w14:solidFill>
          </w14:textFill>
        </w:rPr>
        <w:t>售后服务</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pPr>
        <w:pStyle w:val="2"/>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rPr>
          <w:rFonts w:asciiTheme="minorEastAsia" w:hAnsiTheme="minorEastAsia" w:eastAsiaTheme="minorEastAsia" w:cstheme="minorEastAsia"/>
          <w:color w:val="000000" w:themeColor="text1"/>
          <w:kern w:val="0"/>
          <w:sz w:val="32"/>
          <w:szCs w:val="32"/>
          <w14:textFill>
            <w14:solidFill>
              <w14:schemeClr w14:val="tx1"/>
            </w14:solidFill>
          </w14:textFill>
        </w:rPr>
      </w:pPr>
      <w:r>
        <w:rPr>
          <w:rFonts w:asciiTheme="minorEastAsia" w:hAnsiTheme="minorEastAsia" w:eastAsiaTheme="minorEastAsia" w:cstheme="minorEastAsia"/>
          <w:color w:val="000000" w:themeColor="text1"/>
          <w:kern w:val="0"/>
          <w:sz w:val="32"/>
          <w:szCs w:val="32"/>
          <w14:textFill>
            <w14:solidFill>
              <w14:schemeClr w14:val="tx1"/>
            </w14:solidFill>
          </w14:textFill>
        </w:rPr>
        <w:br w:type="page"/>
      </w:r>
    </w:p>
    <w:p>
      <w:pPr>
        <w:jc w:val="cente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t>格式3-5      硬件保障</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w:t>
      </w:r>
      <w:r>
        <w:rPr>
          <w:color w:val="000000" w:themeColor="text1"/>
          <w:sz w:val="24"/>
          <w:szCs w:val="24"/>
          <w:lang w:eastAsia="zh-CN"/>
          <w14:textFill>
            <w14:solidFill>
              <w14:schemeClr w14:val="tx1"/>
            </w14:solidFill>
          </w14:textFill>
        </w:rPr>
        <w:t>)</w:t>
      </w:r>
    </w:p>
    <w:p>
      <w:r>
        <w:br w:type="page"/>
      </w:r>
    </w:p>
    <w:p>
      <w:pPr>
        <w:jc w:val="cente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SA"/>
          <w14:textFill>
            <w14:solidFill>
              <w14:schemeClr w14:val="tx1"/>
            </w14:solidFill>
          </w14:textFill>
        </w:rPr>
        <w:t>格式3-6 增值服务</w:t>
      </w:r>
    </w:p>
    <w:p>
      <w:pPr>
        <w:pStyle w:val="5"/>
        <w:ind w:firstLine="480"/>
        <w:jc w:val="center"/>
        <w:rPr>
          <w:rFonts w:asciiTheme="minorEastAsia" w:hAnsiTheme="minorEastAsia" w:eastAsiaTheme="minorEastAsia" w:cstheme="minorEastAsia"/>
          <w:b/>
          <w:color w:val="000000" w:themeColor="text1"/>
          <w:sz w:val="36"/>
          <w:szCs w:val="36"/>
          <w14:textFill>
            <w14:solidFill>
              <w14:schemeClr w14:val="tx1"/>
            </w14:solidFill>
          </w14:textFill>
        </w:rPr>
      </w:pP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投标人根据评标办法要求及自身情况进行编写写</w:t>
      </w:r>
      <w:r>
        <w:rPr>
          <w:color w:val="000000" w:themeColor="text1"/>
          <w:sz w:val="24"/>
          <w:szCs w:val="24"/>
          <w:lang w:eastAsia="zh-CN"/>
          <w14:textFill>
            <w14:solidFill>
              <w14:schemeClr w14:val="tx1"/>
            </w14:solidFill>
          </w14:textFill>
        </w:rPr>
        <w:t>)</w:t>
      </w: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asciiTheme="minorEastAsia" w:hAnsiTheme="minorEastAsia" w:eastAsiaTheme="minorEastAsia" w:cstheme="minorEastAsia"/>
          <w:color w:val="000000" w:themeColor="text1"/>
          <w:kern w:val="0"/>
          <w:sz w:val="32"/>
          <w:szCs w:val="32"/>
          <w14:textFill>
            <w14:solidFill>
              <w14:schemeClr w14:val="tx1"/>
            </w14:solidFill>
          </w14:textFill>
        </w:rPr>
      </w:pPr>
    </w:p>
    <w:p>
      <w:pPr>
        <w:keepNext/>
        <w:keepLines/>
        <w:spacing w:after="120" w:line="360" w:lineRule="auto"/>
        <w:jc w:val="left"/>
        <w:outlineLvl w:val="1"/>
        <w:rPr>
          <w:rFonts w:hint="eastAsia" w:asciiTheme="minorEastAsia" w:hAnsiTheme="minorEastAsia" w:eastAsiaTheme="minorEastAsia" w:cstheme="minorEastAsia"/>
          <w:b/>
          <w:color w:val="000000" w:themeColor="text1"/>
          <w:sz w:val="36"/>
          <w:szCs w:val="36"/>
          <w14:textFill>
            <w14:solidFill>
              <w14:schemeClr w14:val="tx1"/>
            </w14:solidFill>
          </w14:textFill>
        </w:rPr>
      </w:pPr>
      <w:bookmarkStart w:id="84" w:name="_Toc491307351"/>
      <w:bookmarkStart w:id="85" w:name="_Toc491307289"/>
      <w:bookmarkStart w:id="86" w:name="_Toc491307471"/>
    </w:p>
    <w:p>
      <w:pPr>
        <w:rPr>
          <w:rFonts w:hint="eastAsia"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br w:type="page"/>
      </w:r>
    </w:p>
    <w:p>
      <w:pPr>
        <w:keepNext/>
        <w:keepLines/>
        <w:spacing w:after="120" w:line="360" w:lineRule="auto"/>
        <w:jc w:val="left"/>
        <w:outlineLvl w:val="1"/>
        <w:rPr>
          <w:rFonts w:asciiTheme="minorEastAsia" w:hAnsiTheme="minorEastAsia" w:eastAsiaTheme="minorEastAsia" w:cstheme="minorEastAsia"/>
          <w:b/>
          <w:color w:val="000000" w:themeColor="text1"/>
          <w:sz w:val="36"/>
          <w:szCs w:val="36"/>
          <w14:textFill>
            <w14:solidFill>
              <w14:schemeClr w14:val="tx1"/>
            </w14:solidFill>
          </w14:textFill>
        </w:rPr>
      </w:pPr>
      <w:r>
        <w:rPr>
          <w:rFonts w:hint="eastAsia" w:asciiTheme="minorEastAsia" w:hAnsiTheme="minorEastAsia" w:eastAsiaTheme="minorEastAsia" w:cstheme="minorEastAsia"/>
          <w:b/>
          <w:color w:val="000000" w:themeColor="text1"/>
          <w:sz w:val="36"/>
          <w:szCs w:val="36"/>
          <w14:textFill>
            <w14:solidFill>
              <w14:schemeClr w14:val="tx1"/>
            </w14:solidFill>
          </w14:textFill>
        </w:rPr>
        <w:t>格式4</w:t>
      </w:r>
      <w:bookmarkEnd w:id="84"/>
      <w:bookmarkEnd w:id="85"/>
      <w:bookmarkEnd w:id="86"/>
      <w:bookmarkStart w:id="87" w:name="_Toc494043338"/>
    </w:p>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r>
        <w:rPr>
          <w:rFonts w:hint="eastAsia" w:ascii="Arial" w:hAnsi="Arial"/>
          <w:b/>
          <w:bCs/>
          <w:color w:val="000000" w:themeColor="text1"/>
          <w:sz w:val="36"/>
          <w:szCs w:val="40"/>
          <w14:textFill>
            <w14:solidFill>
              <w14:schemeClr w14:val="tx1"/>
            </w14:solidFill>
          </w14:textFill>
        </w:rPr>
        <w:t>资格证明文件</w:t>
      </w:r>
      <w:bookmarkEnd w:id="87"/>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1. </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应填写和提交下述规定的有关资料。</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 所附格式要求填写的全部内容都必须填写。</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3. </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应保证全部声明和填写的内容是真实的和正确的。</w:t>
      </w: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 xml:space="preserve">4. </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提交的材料将被保密，但不退还。</w:t>
      </w:r>
    </w:p>
    <w:p>
      <w:pPr>
        <w:spacing w:line="360" w:lineRule="auto"/>
        <w:ind w:firstLine="480" w:firstLineChars="200"/>
        <w:rPr>
          <w:rFonts w:hint="eastAsia" w:hAnsi="宋体"/>
          <w:color w:val="000000" w:themeColor="text1"/>
          <w:sz w:val="24"/>
          <w:lang w:val="en-US" w:eastAsia="zh-CN"/>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5.资格条件要求：</w:t>
      </w:r>
    </w:p>
    <w:p>
      <w:pPr>
        <w:pStyle w:val="2"/>
        <w:tabs>
          <w:tab w:val="left" w:pos="2412"/>
          <w:tab w:val="left" w:pos="2832"/>
          <w:tab w:val="left" w:pos="3885"/>
          <w:tab w:val="left" w:pos="6667"/>
          <w:tab w:val="left" w:pos="7270"/>
        </w:tabs>
        <w:spacing w:line="360" w:lineRule="auto"/>
        <w:ind w:firstLine="480" w:firstLineChars="200"/>
        <w:jc w:val="both"/>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供货商须具有独立承担民事责任的能力：供货商须在中华人民共和国境内注册、具备独立法人资格，持有工商行政管理部门核发的有效的营业执照，须提交三证合一的营业执照（复印件加盖公章）或自然人的身份证明等证明文件。</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A、B、C、D、E、F、G标段：若供货商为经销商或代理商的，提供有效的《食品经营许可证》；若供货商是生产厂家的，提供厂家有效的《食品生产许可证》、《食品经营许可证》；若所供货物有进口产品，</w:t>
      </w:r>
      <w:r>
        <w:rPr>
          <w:rFonts w:hint="eastAsia"/>
          <w:color w:val="000000" w:themeColor="text1"/>
          <w:sz w:val="24"/>
          <w:szCs w:val="24"/>
          <w:highlight w:val="none"/>
          <w:lang w:val="en-US" w:eastAsia="zh-CN"/>
          <w14:textFill>
            <w14:solidFill>
              <w14:schemeClr w14:val="tx1"/>
            </w14:solidFill>
          </w14:textFill>
        </w:rPr>
        <w:t>投标人应承诺</w:t>
      </w:r>
      <w:r>
        <w:rPr>
          <w:rFonts w:hint="eastAsia"/>
          <w:color w:val="000000" w:themeColor="text1"/>
          <w:sz w:val="24"/>
          <w:szCs w:val="24"/>
          <w:highlight w:val="none"/>
          <w:lang w:eastAsia="zh-CN"/>
          <w14:textFill>
            <w14:solidFill>
              <w14:schemeClr w14:val="tx1"/>
            </w14:solidFill>
          </w14:textFill>
        </w:rPr>
        <w:t>在供货时还应提供所供进口产品报关清单，提供承诺书原件并加盖单位公章。</w:t>
      </w:r>
    </w:p>
    <w:p>
      <w:pPr>
        <w:pStyle w:val="2"/>
        <w:tabs>
          <w:tab w:val="left" w:pos="2412"/>
          <w:tab w:val="left" w:pos="283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信用要求：投标人未被“信用中国”网站（</w:t>
      </w:r>
      <w:r>
        <w:rPr>
          <w:color w:val="000000" w:themeColor="text1"/>
          <w:sz w:val="24"/>
          <w:szCs w:val="24"/>
          <w:lang w:eastAsia="zh-CN"/>
          <w14:textFill>
            <w14:solidFill>
              <w14:schemeClr w14:val="tx1"/>
            </w14:solidFill>
          </w14:textFill>
        </w:rPr>
        <w:t>www.creditchina.gov.cn）列为失信被执行人、</w:t>
      </w:r>
      <w:r>
        <w:rPr>
          <w:rFonts w:hint="eastAsia"/>
          <w:color w:val="000000" w:themeColor="text1"/>
          <w:sz w:val="24"/>
          <w:szCs w:val="24"/>
          <w:lang w:eastAsia="zh-CN"/>
          <w14:textFill>
            <w14:solidFill>
              <w14:schemeClr w14:val="tx1"/>
            </w14:solidFill>
          </w14:textFill>
        </w:rPr>
        <w:t>重大税收违法失信主体，未被中国政府采购网(www.ccgp.gov.cn)列入“政府采购严重违法失信行为记录名单”（以采购人查询结果为准）。</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highlight w:val="yellow"/>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在参加招标活动前三年内经营活动中没有重大违法记录（重大违法记录，是指供货商因违法经营受到刑事处罚或者责令停产停业、吊销许可证或者执照、较大数额罚款），提供的书面声明（原件加盖公章），若发现其提供虚假声明，取消成交资格，由此带来的一切后果自行承担。</w:t>
      </w:r>
    </w:p>
    <w:p>
      <w:pPr>
        <w:pStyle w:val="2"/>
        <w:tabs>
          <w:tab w:val="left" w:pos="2412"/>
          <w:tab w:val="left" w:pos="2812"/>
          <w:tab w:val="left" w:pos="3472"/>
          <w:tab w:val="left" w:pos="6667"/>
          <w:tab w:val="left" w:pos="7270"/>
        </w:tabs>
        <w:spacing w:line="360" w:lineRule="auto"/>
        <w:ind w:firstLine="480" w:firstLineChars="200"/>
        <w:jc w:val="both"/>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投标人承诺可开具13%或9%增值税专用发票，提供承诺书</w:t>
      </w:r>
      <w:r>
        <w:rPr>
          <w:rFonts w:hint="eastAsia" w:cs="Times New Roman"/>
          <w:snapToGrid w:val="0"/>
          <w:color w:val="000000" w:themeColor="text1"/>
          <w:kern w:val="21"/>
          <w:sz w:val="24"/>
          <w:szCs w:val="24"/>
          <w:lang w:val="en-US" w:eastAsia="zh-CN" w:bidi="ar-SA"/>
          <w14:textFill>
            <w14:solidFill>
              <w14:schemeClr w14:val="tx1"/>
            </w14:solidFill>
          </w14:textFill>
        </w:rPr>
        <w:t>（原件加盖公章）</w:t>
      </w:r>
      <w:r>
        <w:rPr>
          <w:rFonts w:hint="eastAsia"/>
          <w:color w:val="000000" w:themeColor="text1"/>
          <w:sz w:val="24"/>
          <w:szCs w:val="24"/>
          <w:lang w:eastAsia="zh-CN"/>
          <w14:textFill>
            <w14:solidFill>
              <w14:schemeClr w14:val="tx1"/>
            </w14:solidFill>
          </w14:textFill>
        </w:rPr>
        <w:t>。</w:t>
      </w:r>
    </w:p>
    <w:p>
      <w:pPr>
        <w:pStyle w:val="39"/>
        <w:widowControl/>
        <w:spacing w:before="0" w:beforeAutospacing="0" w:after="0" w:afterAutospacing="0" w:line="360" w:lineRule="auto"/>
        <w:ind w:right="0"/>
        <w:rPr>
          <w:rFonts w:hint="default" w:ascii="宋体" w:hAnsi="宋体" w:eastAsia="宋体"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val="0"/>
          <w:color w:val="000000" w:themeColor="text1"/>
          <w:kern w:val="21"/>
          <w:sz w:val="24"/>
          <w:szCs w:val="24"/>
          <w:lang w:val="en-US" w:eastAsia="zh-CN" w:bidi="ar-SA"/>
          <w14:textFill>
            <w14:solidFill>
              <w14:schemeClr w14:val="tx1"/>
            </w14:solidFill>
          </w14:textFill>
        </w:rPr>
        <w:t xml:space="preserve">    承诺完全响应《采购需求》要求的承诺（原件加盖公章）</w:t>
      </w:r>
    </w:p>
    <w:p>
      <w:pPr>
        <w:keepNext/>
        <w:keepLines/>
        <w:spacing w:after="120" w:line="360" w:lineRule="auto"/>
        <w:ind w:firstLine="480" w:firstLineChars="200"/>
        <w:jc w:val="left"/>
        <w:outlineLvl w:val="1"/>
        <w:rPr>
          <w:b/>
          <w:color w:val="000000" w:themeColor="text1"/>
          <w:sz w:val="36"/>
          <w:szCs w:val="36"/>
          <w14:textFill>
            <w14:solidFill>
              <w14:schemeClr w14:val="tx1"/>
            </w14:solidFill>
          </w14:textFill>
        </w:rPr>
      </w:pP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本次</w:t>
      </w:r>
      <w:r>
        <w:rPr>
          <w:rFonts w:hint="eastAsia" w:cs="Times New Roman"/>
          <w:snapToGrid w:val="0"/>
          <w:color w:val="000000" w:themeColor="text1"/>
          <w:kern w:val="21"/>
          <w:sz w:val="24"/>
          <w:szCs w:val="24"/>
          <w:lang w:val="en-US" w:eastAsia="zh-CN" w:bidi="ar-SA"/>
          <w14:textFill>
            <w14:solidFill>
              <w14:schemeClr w14:val="tx1"/>
            </w14:solidFill>
          </w14:textFill>
        </w:rPr>
        <w:t>磋商</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不接受联合体参加。</w:t>
      </w:r>
      <w:r>
        <w:rPr>
          <w:rFonts w:hAnsi="宋体"/>
          <w:color w:val="000000" w:themeColor="text1"/>
          <w:sz w:val="24"/>
          <w14:textFill>
            <w14:solidFill>
              <w14:schemeClr w14:val="tx1"/>
            </w14:solidFill>
          </w14:textFill>
        </w:rPr>
        <w:br w:type="page"/>
      </w:r>
      <w:bookmarkStart w:id="88" w:name="_Toc494043339"/>
      <w:r>
        <w:rPr>
          <w:rFonts w:hint="eastAsia"/>
          <w:b/>
          <w:color w:val="000000" w:themeColor="text1"/>
          <w:sz w:val="36"/>
          <w:szCs w:val="36"/>
          <w14:textFill>
            <w14:solidFill>
              <w14:schemeClr w14:val="tx1"/>
            </w14:solidFill>
          </w14:textFill>
        </w:rPr>
        <w:t>格式4-1</w:t>
      </w:r>
      <w:bookmarkEnd w:id="88"/>
    </w:p>
    <w:p>
      <w:pPr>
        <w:keepNext/>
        <w:keepLines/>
        <w:spacing w:before="120" w:after="120" w:line="360" w:lineRule="auto"/>
        <w:ind w:left="2"/>
        <w:jc w:val="left"/>
        <w:outlineLvl w:val="1"/>
        <w:rPr>
          <w:rFonts w:ascii="Arial" w:hAnsi="Arial"/>
          <w:b/>
          <w:bCs/>
          <w:color w:val="000000" w:themeColor="text1"/>
          <w:sz w:val="24"/>
          <w14:textFill>
            <w14:solidFill>
              <w14:schemeClr w14:val="tx1"/>
            </w14:solidFill>
          </w14:textFill>
        </w:rPr>
      </w:pPr>
      <w:bookmarkStart w:id="89" w:name="_Toc491307367"/>
      <w:bookmarkStart w:id="90" w:name="_Toc494043341"/>
      <w:bookmarkStart w:id="91" w:name="_Toc491307487"/>
      <w:bookmarkStart w:id="92" w:name="_Toc491307305"/>
      <w:r>
        <w:rPr>
          <w:rFonts w:hint="eastAsia" w:ascii="Arial" w:hAnsi="Arial"/>
          <w:b/>
          <w:bCs/>
          <w:color w:val="000000" w:themeColor="text1"/>
          <w:sz w:val="24"/>
          <w:lang w:eastAsia="zh-CN"/>
          <w14:textFill>
            <w14:solidFill>
              <w14:schemeClr w14:val="tx1"/>
            </w14:solidFill>
          </w14:textFill>
        </w:rPr>
        <w:t>供货商</w:t>
      </w:r>
      <w:r>
        <w:rPr>
          <w:rFonts w:hint="eastAsia" w:ascii="Arial" w:hAnsi="Arial"/>
          <w:b/>
          <w:bCs/>
          <w:color w:val="000000" w:themeColor="text1"/>
          <w:sz w:val="24"/>
          <w14:textFill>
            <w14:solidFill>
              <w14:schemeClr w14:val="tx1"/>
            </w14:solidFill>
          </w14:textFill>
        </w:rPr>
        <w:t>须具有独立承担民事责任的能力：</w:t>
      </w:r>
      <w:r>
        <w:rPr>
          <w:rFonts w:hint="eastAsia" w:ascii="Arial" w:hAnsi="Arial"/>
          <w:b/>
          <w:bCs/>
          <w:color w:val="000000" w:themeColor="text1"/>
          <w:sz w:val="24"/>
          <w:lang w:eastAsia="zh-CN"/>
          <w14:textFill>
            <w14:solidFill>
              <w14:schemeClr w14:val="tx1"/>
            </w14:solidFill>
          </w14:textFill>
        </w:rPr>
        <w:t>供货商</w:t>
      </w:r>
      <w:r>
        <w:rPr>
          <w:rFonts w:hint="eastAsia" w:ascii="Arial" w:hAnsi="Arial"/>
          <w:b/>
          <w:bCs/>
          <w:color w:val="000000" w:themeColor="text1"/>
          <w:sz w:val="24"/>
          <w14:textFill>
            <w14:solidFill>
              <w14:schemeClr w14:val="tx1"/>
            </w14:solidFill>
          </w14:textFill>
        </w:rPr>
        <w:t>须在中华人民共和国境内注册、具备独立法人资格，持有工商行政管理部门核发的有效的营业执照，须提交三证合一的营业执照（复印件加盖公章）或自然人的身份证明等证明文件；</w:t>
      </w:r>
    </w:p>
    <w:p>
      <w:pPr>
        <w:widowControl/>
        <w:jc w:val="left"/>
        <w:rPr>
          <w:rFonts w:ascii="Arial" w:hAnsi="Arial"/>
          <w:b/>
          <w:bCs/>
          <w:color w:val="000000" w:themeColor="text1"/>
          <w:sz w:val="24"/>
          <w14:textFill>
            <w14:solidFill>
              <w14:schemeClr w14:val="tx1"/>
            </w14:solidFill>
          </w14:textFill>
        </w:rPr>
      </w:pPr>
      <w:r>
        <w:rPr>
          <w:rFonts w:ascii="Arial" w:hAnsi="Arial"/>
          <w:b/>
          <w:bCs/>
          <w:color w:val="000000" w:themeColor="text1"/>
          <w:sz w:val="24"/>
          <w14:textFill>
            <w14:solidFill>
              <w14:schemeClr w14:val="tx1"/>
            </w14:solidFill>
          </w14:textFill>
        </w:rPr>
        <w:br w:type="page"/>
      </w:r>
    </w:p>
    <w:p>
      <w:pPr>
        <w:keepNext/>
        <w:keepLines/>
        <w:spacing w:before="120" w:after="120" w:line="360" w:lineRule="auto"/>
        <w:ind w:left="2"/>
        <w:jc w:val="left"/>
        <w:outlineLvl w:val="1"/>
        <w:rPr>
          <w:rFonts w:ascii="Arial" w:hAnsi="Arial"/>
          <w:b/>
          <w:bCs/>
          <w:color w:val="000000" w:themeColor="text1"/>
          <w:sz w:val="24"/>
          <w14:textFill>
            <w14:solidFill>
              <w14:schemeClr w14:val="tx1"/>
            </w14:solidFill>
          </w14:textFill>
        </w:rPr>
      </w:pPr>
      <w:r>
        <w:rPr>
          <w:rFonts w:hint="eastAsia"/>
          <w:b/>
          <w:color w:val="000000" w:themeColor="text1"/>
          <w:sz w:val="36"/>
          <w:szCs w:val="36"/>
          <w14:textFill>
            <w14:solidFill>
              <w14:schemeClr w14:val="tx1"/>
            </w14:solidFill>
          </w14:textFill>
        </w:rPr>
        <w:t>格式4-2</w:t>
      </w:r>
      <w:bookmarkEnd w:id="89"/>
      <w:bookmarkEnd w:id="90"/>
      <w:bookmarkEnd w:id="91"/>
      <w:bookmarkEnd w:id="92"/>
    </w:p>
    <w:p>
      <w:pPr>
        <w:spacing w:line="440" w:lineRule="exact"/>
        <w:rPr>
          <w:rFonts w:hAnsi="宋体"/>
          <w:b/>
          <w:color w:val="000000" w:themeColor="text1"/>
          <w:sz w:val="24"/>
          <w14:textFill>
            <w14:solidFill>
              <w14:schemeClr w14:val="tx1"/>
            </w14:solidFill>
          </w14:textFill>
        </w:rPr>
      </w:pPr>
      <w:bookmarkStart w:id="93" w:name="_Toc494043342"/>
      <w:r>
        <w:rPr>
          <w:rFonts w:hint="eastAsia"/>
          <w:color w:val="000000" w:themeColor="text1"/>
          <w:sz w:val="24"/>
          <w:szCs w:val="24"/>
          <w:highlight w:val="none"/>
          <w:lang w:eastAsia="zh-CN"/>
          <w14:textFill>
            <w14:solidFill>
              <w14:schemeClr w14:val="tx1"/>
            </w14:solidFill>
          </w14:textFill>
        </w:rPr>
        <w:t>A、B、C、D、E、F、G标段：若供货商为经销商或代理商的，提供有效的《食品经营许可证》；若供货商是生产厂家的，提供厂家有效的《食品生产许可证》、《食品经营许可证》；若所供货物有进口产品，</w:t>
      </w:r>
      <w:r>
        <w:rPr>
          <w:rFonts w:hint="eastAsia"/>
          <w:color w:val="000000" w:themeColor="text1"/>
          <w:sz w:val="24"/>
          <w:szCs w:val="24"/>
          <w:highlight w:val="none"/>
          <w:lang w:val="en-US" w:eastAsia="zh-CN"/>
          <w14:textFill>
            <w14:solidFill>
              <w14:schemeClr w14:val="tx1"/>
            </w14:solidFill>
          </w14:textFill>
        </w:rPr>
        <w:t>投标人应承诺</w:t>
      </w:r>
      <w:r>
        <w:rPr>
          <w:rFonts w:hint="eastAsia"/>
          <w:color w:val="000000" w:themeColor="text1"/>
          <w:sz w:val="24"/>
          <w:szCs w:val="24"/>
          <w:highlight w:val="none"/>
          <w:lang w:eastAsia="zh-CN"/>
          <w14:textFill>
            <w14:solidFill>
              <w14:schemeClr w14:val="tx1"/>
            </w14:solidFill>
          </w14:textFill>
        </w:rPr>
        <w:t>在供货时还应提供所供进口产品报关清单，提供承诺书原件并加盖单位公章</w:t>
      </w:r>
      <w:r>
        <w:rPr>
          <w:rFonts w:hint="eastAsia" w:hAnsi="宋体"/>
          <w:b/>
          <w:color w:val="000000" w:themeColor="text1"/>
          <w:sz w:val="24"/>
          <w14:textFill>
            <w14:solidFill>
              <w14:schemeClr w14:val="tx1"/>
            </w14:solidFill>
          </w14:textFill>
        </w:rPr>
        <w:t>；</w:t>
      </w:r>
      <w:r>
        <w:rPr>
          <w:rFonts w:hint="eastAsia" w:hAnsi="宋体"/>
          <w:b/>
          <w:color w:val="000000" w:themeColor="text1"/>
          <w:sz w:val="24"/>
          <w14:textFill>
            <w14:solidFill>
              <w14:schemeClr w14:val="tx1"/>
            </w14:solidFill>
          </w14:textFill>
        </w:rPr>
        <w:br w:type="page"/>
      </w:r>
      <w:bookmarkStart w:id="94" w:name="_Toc491307307"/>
      <w:bookmarkStart w:id="95" w:name="_Toc491307369"/>
      <w:bookmarkStart w:id="96" w:name="_Toc494043343"/>
      <w:bookmarkStart w:id="97" w:name="_Toc491307489"/>
      <w:r>
        <w:rPr>
          <w:rFonts w:hint="eastAsia"/>
          <w:b/>
          <w:color w:val="000000" w:themeColor="text1"/>
          <w:sz w:val="36"/>
          <w:szCs w:val="36"/>
          <w14:textFill>
            <w14:solidFill>
              <w14:schemeClr w14:val="tx1"/>
            </w14:solidFill>
          </w14:textFill>
        </w:rPr>
        <w:t>格式4-3</w:t>
      </w:r>
      <w:bookmarkEnd w:id="93"/>
      <w:bookmarkEnd w:id="94"/>
      <w:bookmarkEnd w:id="95"/>
      <w:bookmarkEnd w:id="96"/>
      <w:bookmarkEnd w:id="97"/>
    </w:p>
    <w:p>
      <w:pPr>
        <w:keepNext/>
        <w:keepLines/>
        <w:spacing w:after="120" w:line="360" w:lineRule="auto"/>
        <w:jc w:val="left"/>
        <w:outlineLvl w:val="1"/>
        <w:rPr>
          <w:b/>
          <w:color w:val="000000" w:themeColor="text1"/>
          <w:sz w:val="36"/>
          <w:szCs w:val="36"/>
          <w14:textFill>
            <w14:solidFill>
              <w14:schemeClr w14:val="tx1"/>
            </w14:solidFill>
          </w14:textFill>
        </w:rPr>
      </w:pPr>
      <w:r>
        <w:rPr>
          <w:rFonts w:hint="eastAsia"/>
          <w:color w:val="000000" w:themeColor="text1"/>
          <w:sz w:val="24"/>
          <w:szCs w:val="24"/>
          <w:lang w:eastAsia="zh-CN"/>
          <w14:textFill>
            <w14:solidFill>
              <w14:schemeClr w14:val="tx1"/>
            </w14:solidFill>
          </w14:textFill>
        </w:rPr>
        <w:t>信用要求：投标人未被“信用中国”网站（</w:t>
      </w:r>
      <w:r>
        <w:rPr>
          <w:color w:val="000000" w:themeColor="text1"/>
          <w:sz w:val="24"/>
          <w:szCs w:val="24"/>
          <w:lang w:eastAsia="zh-CN"/>
          <w14:textFill>
            <w14:solidFill>
              <w14:schemeClr w14:val="tx1"/>
            </w14:solidFill>
          </w14:textFill>
        </w:rPr>
        <w:t>www.creditchina.gov.cn）列为失信被执行人、</w:t>
      </w:r>
      <w:r>
        <w:rPr>
          <w:rFonts w:hint="eastAsia"/>
          <w:color w:val="000000" w:themeColor="text1"/>
          <w:sz w:val="24"/>
          <w:szCs w:val="24"/>
          <w:lang w:eastAsia="zh-CN"/>
          <w14:textFill>
            <w14:solidFill>
              <w14:schemeClr w14:val="tx1"/>
            </w14:solidFill>
          </w14:textFill>
        </w:rPr>
        <w:t>重大税收违法失信主体，未被中国政府采购网(www.ccgp.gov.cn)列入“政府采购严重违法失信行为记录名单”（以采购人查询结果为准）</w:t>
      </w:r>
      <w:r>
        <w:rPr>
          <w:rFonts w:hint="eastAsia" w:hAnsi="宋体"/>
          <w:b/>
          <w:color w:val="000000" w:themeColor="text1"/>
          <w:sz w:val="24"/>
          <w14:textFill>
            <w14:solidFill>
              <w14:schemeClr w14:val="tx1"/>
            </w14:solidFill>
          </w14:textFill>
        </w:rPr>
        <w:t>；</w:t>
      </w:r>
      <w:r>
        <w:rPr>
          <w:rFonts w:ascii="Arial" w:hAnsi="Arial"/>
          <w:b/>
          <w:bCs/>
          <w:color w:val="000000" w:themeColor="text1"/>
          <w:sz w:val="36"/>
          <w:szCs w:val="40"/>
          <w14:textFill>
            <w14:solidFill>
              <w14:schemeClr w14:val="tx1"/>
            </w14:solidFill>
          </w14:textFill>
        </w:rPr>
        <w:br w:type="page"/>
      </w:r>
      <w:bookmarkStart w:id="98" w:name="_Toc491307491"/>
      <w:bookmarkStart w:id="99" w:name="_Toc491307371"/>
      <w:bookmarkStart w:id="100" w:name="_Toc494043345"/>
      <w:bookmarkStart w:id="101" w:name="_Toc491307309"/>
      <w:r>
        <w:rPr>
          <w:rFonts w:hint="eastAsia"/>
          <w:b/>
          <w:color w:val="000000" w:themeColor="text1"/>
          <w:sz w:val="36"/>
          <w:szCs w:val="36"/>
          <w14:textFill>
            <w14:solidFill>
              <w14:schemeClr w14:val="tx1"/>
            </w14:solidFill>
          </w14:textFill>
        </w:rPr>
        <w:t>格式4-4</w:t>
      </w:r>
      <w:bookmarkEnd w:id="98"/>
      <w:bookmarkEnd w:id="99"/>
      <w:bookmarkEnd w:id="100"/>
      <w:bookmarkEnd w:id="101"/>
    </w:p>
    <w:p>
      <w:pPr>
        <w:keepNext/>
        <w:keepLines/>
        <w:spacing w:after="120" w:line="360" w:lineRule="auto"/>
        <w:ind w:firstLine="480" w:firstLineChars="200"/>
        <w:jc w:val="left"/>
        <w:outlineLvl w:val="1"/>
        <w:rPr>
          <w:rFonts w:hAnsi="宋体"/>
          <w:b/>
          <w:color w:val="000000" w:themeColor="text1"/>
          <w:sz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投标人承诺可开具13%或9%增值税专用发票，提供承诺书</w:t>
      </w:r>
      <w:r>
        <w:rPr>
          <w:rFonts w:hint="eastAsia" w:cs="Times New Roman"/>
          <w:snapToGrid w:val="0"/>
          <w:color w:val="000000" w:themeColor="text1"/>
          <w:kern w:val="21"/>
          <w:sz w:val="24"/>
          <w:szCs w:val="24"/>
          <w:lang w:val="en-US" w:eastAsia="zh-CN" w:bidi="ar-SA"/>
          <w14:textFill>
            <w14:solidFill>
              <w14:schemeClr w14:val="tx1"/>
            </w14:solidFill>
          </w14:textFill>
        </w:rPr>
        <w:t>（原件加盖公章）</w:t>
      </w:r>
      <w:r>
        <w:rPr>
          <w:rFonts w:hint="eastAsia" w:hAnsi="宋体"/>
          <w:b/>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br w:type="page"/>
      </w:r>
      <w:bookmarkStart w:id="102" w:name="_Toc491307311"/>
      <w:bookmarkStart w:id="103" w:name="_Toc491307493"/>
      <w:bookmarkStart w:id="104" w:name="_Toc494043347"/>
      <w:bookmarkStart w:id="105" w:name="_Toc491307373"/>
      <w:r>
        <w:rPr>
          <w:rFonts w:hint="eastAsia"/>
          <w:b/>
          <w:color w:val="000000" w:themeColor="text1"/>
          <w:sz w:val="36"/>
          <w:szCs w:val="36"/>
          <w14:textFill>
            <w14:solidFill>
              <w14:schemeClr w14:val="tx1"/>
            </w14:solidFill>
          </w14:textFill>
        </w:rPr>
        <w:t>格式4-5</w:t>
      </w:r>
      <w:bookmarkEnd w:id="102"/>
      <w:bookmarkEnd w:id="103"/>
      <w:bookmarkEnd w:id="104"/>
      <w:bookmarkEnd w:id="105"/>
    </w:p>
    <w:p>
      <w:pPr>
        <w:keepNext/>
        <w:keepLines/>
        <w:spacing w:before="120" w:after="120" w:line="360" w:lineRule="auto"/>
        <w:ind w:left="425"/>
        <w:jc w:val="left"/>
        <w:outlineLvl w:val="1"/>
        <w:rPr>
          <w:rFonts w:hAnsi="宋体"/>
          <w:b/>
          <w:color w:val="000000" w:themeColor="text1"/>
          <w:sz w:val="24"/>
          <w14:textFill>
            <w14:solidFill>
              <w14:schemeClr w14:val="tx1"/>
            </w14:solidFill>
          </w14:textFill>
        </w:rPr>
      </w:pPr>
      <w:r>
        <w:rPr>
          <w:rFonts w:hint="eastAsia" w:hAnsi="宋体"/>
          <w:b/>
          <w:color w:val="000000" w:themeColor="text1"/>
          <w:sz w:val="24"/>
          <w:lang w:eastAsia="zh-CN"/>
          <w14:textFill>
            <w14:solidFill>
              <w14:schemeClr w14:val="tx1"/>
            </w14:solidFill>
          </w14:textFill>
        </w:rPr>
        <w:t>供货商</w:t>
      </w:r>
      <w:r>
        <w:rPr>
          <w:rFonts w:hint="eastAsia" w:hAnsi="宋体"/>
          <w:b/>
          <w:color w:val="000000" w:themeColor="text1"/>
          <w:sz w:val="24"/>
          <w14:textFill>
            <w14:solidFill>
              <w14:schemeClr w14:val="tx1"/>
            </w14:solidFill>
          </w14:textFill>
        </w:rPr>
        <w:t>参加政府采购活动前三年内，在经营活动中没有重大违法记录（重大违法记录，是指</w:t>
      </w:r>
      <w:r>
        <w:rPr>
          <w:rFonts w:hint="eastAsia" w:hAnsi="宋体"/>
          <w:b/>
          <w:color w:val="000000" w:themeColor="text1"/>
          <w:sz w:val="24"/>
          <w:lang w:eastAsia="zh-CN"/>
          <w14:textFill>
            <w14:solidFill>
              <w14:schemeClr w14:val="tx1"/>
            </w14:solidFill>
          </w14:textFill>
        </w:rPr>
        <w:t>供货商</w:t>
      </w:r>
      <w:r>
        <w:rPr>
          <w:rFonts w:hint="eastAsia" w:hAnsi="宋体"/>
          <w:b/>
          <w:color w:val="000000" w:themeColor="text1"/>
          <w:sz w:val="24"/>
          <w14:textFill>
            <w14:solidFill>
              <w14:schemeClr w14:val="tx1"/>
            </w14:solidFill>
          </w14:textFill>
        </w:rPr>
        <w:t>因违法经营受到刑事处罚或者责令停产停业、吊销许可证或者执照、较大数额罚款等行政处罚）的书面声明（原件加盖公章）；</w:t>
      </w:r>
      <w:bookmarkStart w:id="106" w:name="_Toc491307313"/>
      <w:bookmarkStart w:id="107" w:name="_Toc494043349"/>
      <w:bookmarkStart w:id="108" w:name="_Toc491307495"/>
      <w:bookmarkStart w:id="109" w:name="_Toc491307375"/>
    </w:p>
    <w:p>
      <w:pPr>
        <w:widowControl/>
        <w:jc w:val="left"/>
        <w:rPr>
          <w:rFonts w:ascii="Arial" w:hAnsi="Arial"/>
          <w:b/>
          <w:bCs/>
          <w:color w:val="000000" w:themeColor="text1"/>
          <w:sz w:val="36"/>
          <w:szCs w:val="40"/>
          <w14:textFill>
            <w14:solidFill>
              <w14:schemeClr w14:val="tx1"/>
            </w14:solidFill>
          </w14:textFill>
        </w:rPr>
      </w:pPr>
      <w:r>
        <w:rPr>
          <w:rFonts w:ascii="Arial" w:hAnsi="Arial"/>
          <w:b/>
          <w:bCs/>
          <w:color w:val="000000" w:themeColor="text1"/>
          <w:sz w:val="36"/>
          <w:szCs w:val="40"/>
          <w14:textFill>
            <w14:solidFill>
              <w14:schemeClr w14:val="tx1"/>
            </w14:solidFill>
          </w14:textFill>
        </w:rPr>
        <w:br w:type="page"/>
      </w:r>
    </w:p>
    <w:p>
      <w:pPr>
        <w:keepNext/>
        <w:keepLines/>
        <w:spacing w:before="120" w:after="120" w:line="360" w:lineRule="auto"/>
        <w:ind w:left="425"/>
        <w:jc w:val="left"/>
        <w:outlineLvl w:val="1"/>
        <w:rPr>
          <w:rFonts w:ascii="Arial" w:hAnsi="Arial"/>
          <w:b/>
          <w:bCs/>
          <w:color w:val="000000" w:themeColor="text1"/>
          <w:sz w:val="36"/>
          <w:szCs w:val="40"/>
          <w14:textFill>
            <w14:solidFill>
              <w14:schemeClr w14:val="tx1"/>
            </w14:solidFill>
          </w14:textFill>
        </w:rPr>
      </w:pPr>
      <w:r>
        <w:rPr>
          <w:rFonts w:hint="eastAsia"/>
          <w:b/>
          <w:color w:val="000000" w:themeColor="text1"/>
          <w:sz w:val="36"/>
          <w:szCs w:val="36"/>
          <w14:textFill>
            <w14:solidFill>
              <w14:schemeClr w14:val="tx1"/>
            </w14:solidFill>
          </w14:textFill>
        </w:rPr>
        <w:t>格式4-</w:t>
      </w:r>
      <w:bookmarkEnd w:id="106"/>
      <w:bookmarkEnd w:id="107"/>
      <w:bookmarkEnd w:id="108"/>
      <w:bookmarkEnd w:id="109"/>
      <w:r>
        <w:rPr>
          <w:rFonts w:hint="eastAsia"/>
          <w:b/>
          <w:color w:val="000000" w:themeColor="text1"/>
          <w:sz w:val="36"/>
          <w:szCs w:val="36"/>
          <w14:textFill>
            <w14:solidFill>
              <w14:schemeClr w14:val="tx1"/>
            </w14:solidFill>
          </w14:textFill>
        </w:rPr>
        <w:t>6</w:t>
      </w:r>
    </w:p>
    <w:p>
      <w:pPr>
        <w:keepNext/>
        <w:keepLines/>
        <w:spacing w:before="120" w:after="120" w:line="360" w:lineRule="auto"/>
        <w:ind w:left="425"/>
        <w:jc w:val="left"/>
        <w:outlineLvl w:val="1"/>
        <w:rPr>
          <w:rFonts w:hAnsi="宋体"/>
          <w:b/>
          <w:color w:val="000000" w:themeColor="text1"/>
          <w:sz w:val="24"/>
          <w14:textFill>
            <w14:solidFill>
              <w14:schemeClr w14:val="tx1"/>
            </w14:solidFill>
          </w14:textFill>
        </w:rPr>
      </w:pPr>
      <w:bookmarkStart w:id="110" w:name="_Toc491307315"/>
      <w:bookmarkStart w:id="111" w:name="_Toc491307497"/>
      <w:bookmarkStart w:id="112" w:name="_Toc491307377"/>
      <w:bookmarkStart w:id="113" w:name="_Toc494043351"/>
      <w:r>
        <w:rPr>
          <w:rFonts w:hint="eastAsia" w:ascii="Times New Roman" w:hAnsi="宋体" w:eastAsia="宋体" w:cs="Times New Roman"/>
          <w:b/>
          <w:bCs w:val="0"/>
          <w:color w:val="000000" w:themeColor="text1"/>
          <w:kern w:val="2"/>
          <w:sz w:val="24"/>
          <w:szCs w:val="24"/>
          <w:lang w:val="en-US" w:eastAsia="zh-CN" w:bidi="ar-SA"/>
          <w14:textFill>
            <w14:solidFill>
              <w14:schemeClr w14:val="tx1"/>
            </w14:solidFill>
          </w14:textFill>
        </w:rPr>
        <w:t>承诺完全响应《采购需求》要求的承诺（原件加盖公章）</w:t>
      </w:r>
      <w:r>
        <w:rPr>
          <w:rFonts w:hint="eastAsia" w:hAnsi="宋体"/>
          <w:b/>
          <w:color w:val="000000" w:themeColor="text1"/>
          <w:sz w:val="24"/>
          <w14:textFill>
            <w14:solidFill>
              <w14:schemeClr w14:val="tx1"/>
            </w14:solidFill>
          </w14:textFill>
        </w:rPr>
        <w:t>；</w:t>
      </w:r>
    </w:p>
    <w:p>
      <w:pPr>
        <w:keepNext/>
        <w:keepLines/>
        <w:spacing w:before="120" w:after="120" w:line="360" w:lineRule="auto"/>
        <w:ind w:left="425"/>
        <w:jc w:val="left"/>
        <w:outlineLvl w:val="1"/>
        <w:rPr>
          <w:rFonts w:ascii="Arial" w:hAnsi="Arial"/>
          <w:b/>
          <w:bCs/>
          <w:color w:val="000000" w:themeColor="text1"/>
          <w:sz w:val="36"/>
          <w:szCs w:val="40"/>
          <w14:textFill>
            <w14:solidFill>
              <w14:schemeClr w14:val="tx1"/>
            </w14:solidFill>
          </w14:textFill>
        </w:rPr>
      </w:pPr>
      <w:r>
        <w:rPr>
          <w:rFonts w:hAnsi="宋体"/>
          <w:b/>
          <w:color w:val="000000" w:themeColor="text1"/>
          <w:sz w:val="24"/>
          <w14:textFill>
            <w14:solidFill>
              <w14:schemeClr w14:val="tx1"/>
            </w14:solidFill>
          </w14:textFill>
        </w:rPr>
        <w:br w:type="page"/>
      </w:r>
      <w:r>
        <w:rPr>
          <w:rFonts w:hint="eastAsia"/>
          <w:b/>
          <w:color w:val="000000" w:themeColor="text1"/>
          <w:sz w:val="36"/>
          <w:szCs w:val="36"/>
          <w14:textFill>
            <w14:solidFill>
              <w14:schemeClr w14:val="tx1"/>
            </w14:solidFill>
          </w14:textFill>
        </w:rPr>
        <w:t>格式4-</w:t>
      </w:r>
      <w:bookmarkEnd w:id="110"/>
      <w:bookmarkEnd w:id="111"/>
      <w:bookmarkEnd w:id="112"/>
      <w:bookmarkEnd w:id="113"/>
      <w:r>
        <w:rPr>
          <w:rFonts w:hint="eastAsia"/>
          <w:b/>
          <w:color w:val="000000" w:themeColor="text1"/>
          <w:sz w:val="36"/>
          <w:szCs w:val="36"/>
          <w14:textFill>
            <w14:solidFill>
              <w14:schemeClr w14:val="tx1"/>
            </w14:solidFill>
          </w14:textFill>
        </w:rPr>
        <w:t>7</w:t>
      </w:r>
    </w:p>
    <w:p>
      <w:pPr>
        <w:pStyle w:val="2"/>
        <w:ind w:firstLine="480" w:firstLineChars="200"/>
        <w:rPr>
          <w:rFonts w:hint="default"/>
          <w:lang w:val="en-US" w:eastAsia="zh-CN"/>
        </w:rPr>
      </w:pPr>
      <w:bookmarkStart w:id="114" w:name="_Toc494043353"/>
      <w:bookmarkStart w:id="115" w:name="_Toc491307499"/>
      <w:bookmarkStart w:id="116" w:name="_Toc491307379"/>
      <w:bookmarkStart w:id="117" w:name="_Toc491307317"/>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本次</w:t>
      </w:r>
      <w:r>
        <w:rPr>
          <w:rFonts w:hint="eastAsia" w:cs="Times New Roman"/>
          <w:snapToGrid w:val="0"/>
          <w:color w:val="000000" w:themeColor="text1"/>
          <w:kern w:val="21"/>
          <w:sz w:val="24"/>
          <w:szCs w:val="24"/>
          <w:lang w:val="en-US" w:eastAsia="zh-CN" w:bidi="ar-SA"/>
          <w14:textFill>
            <w14:solidFill>
              <w14:schemeClr w14:val="tx1"/>
            </w14:solidFill>
          </w14:textFill>
        </w:rPr>
        <w:t>磋商</w:t>
      </w:r>
      <w:r>
        <w:rPr>
          <w:rFonts w:hint="eastAsia" w:ascii="宋体" w:hAnsi="宋体" w:eastAsia="宋体" w:cs="Times New Roman"/>
          <w:snapToGrid w:val="0"/>
          <w:color w:val="000000" w:themeColor="text1"/>
          <w:kern w:val="21"/>
          <w:sz w:val="24"/>
          <w:szCs w:val="24"/>
          <w:lang w:val="en-US" w:eastAsia="zh-CN" w:bidi="ar-SA"/>
          <w14:textFill>
            <w14:solidFill>
              <w14:schemeClr w14:val="tx1"/>
            </w14:solidFill>
          </w14:textFill>
        </w:rPr>
        <w:t>不接受联合体参加</w:t>
      </w:r>
      <w:r>
        <w:rPr>
          <w:rFonts w:hint="eastAsia" w:hAnsi="宋体" w:cs="Times New Roman"/>
          <w:snapToGrid w:val="0"/>
          <w:color w:val="000000" w:themeColor="text1"/>
          <w:kern w:val="21"/>
          <w:sz w:val="24"/>
          <w:szCs w:val="24"/>
          <w:lang w:val="en-US" w:eastAsia="zh-CN" w:bidi="ar-SA"/>
          <w14:textFill>
            <w14:solidFill>
              <w14:schemeClr w14:val="tx1"/>
            </w14:solidFill>
          </w14:textFill>
        </w:rPr>
        <w:t>（提供声明函或承诺函）</w:t>
      </w:r>
    </w:p>
    <w:p>
      <w:pPr>
        <w:pStyle w:val="3"/>
        <w:ind w:firstLine="480" w:firstLineChars="200"/>
        <w:rPr>
          <w:rFonts w:hint="eastAsia" w:ascii="Times New Roman" w:hAnsi="宋体" w:eastAsia="宋体" w:cs="Times New Roman"/>
          <w:b/>
          <w:bCs w:val="0"/>
          <w:color w:val="000000" w:themeColor="text1"/>
          <w:kern w:val="2"/>
          <w:sz w:val="24"/>
          <w:szCs w:val="24"/>
          <w:lang w:val="en-US" w:eastAsia="zh-CN" w:bidi="ar-SA"/>
          <w14:textFill>
            <w14:solidFill>
              <w14:schemeClr w14:val="tx1"/>
            </w14:solidFill>
          </w14:textFill>
        </w:rPr>
      </w:pPr>
    </w:p>
    <w:p>
      <w:pPr>
        <w:rPr>
          <w:rFonts w:hint="eastAsia"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val="0"/>
          <w:color w:val="000000" w:themeColor="text1"/>
          <w:kern w:val="21"/>
          <w:sz w:val="24"/>
          <w:szCs w:val="24"/>
          <w:lang w:val="en-US" w:eastAsia="zh-CN" w:bidi="ar-SA"/>
          <w14:textFill>
            <w14:solidFill>
              <w14:schemeClr w14:val="tx1"/>
            </w14:solidFill>
          </w14:textFill>
        </w:rPr>
        <w:br w:type="page"/>
      </w:r>
    </w:p>
    <w:p>
      <w:pPr>
        <w:keepNext/>
        <w:keepLines/>
        <w:jc w:val="left"/>
        <w:outlineLvl w:val="1"/>
        <w:rPr>
          <w:rFonts w:hint="default" w:eastAsia="宋体"/>
          <w:b/>
          <w:color w:val="000000" w:themeColor="text1"/>
          <w:sz w:val="36"/>
          <w:szCs w:val="36"/>
          <w:lang w:val="en-US" w:eastAsia="zh-CN"/>
          <w14:textFill>
            <w14:solidFill>
              <w14:schemeClr w14:val="tx1"/>
            </w14:solidFill>
          </w14:textFill>
        </w:rPr>
      </w:pPr>
      <w:r>
        <w:rPr>
          <w:rFonts w:hint="eastAsia"/>
          <w:b/>
          <w:color w:val="000000" w:themeColor="text1"/>
          <w:sz w:val="36"/>
          <w:szCs w:val="36"/>
          <w14:textFill>
            <w14:solidFill>
              <w14:schemeClr w14:val="tx1"/>
            </w14:solidFill>
          </w14:textFill>
        </w:rPr>
        <w:t>格式4-</w:t>
      </w:r>
      <w:bookmarkEnd w:id="114"/>
      <w:bookmarkEnd w:id="115"/>
      <w:bookmarkEnd w:id="116"/>
      <w:bookmarkEnd w:id="117"/>
      <w:r>
        <w:rPr>
          <w:rFonts w:hint="eastAsia"/>
          <w:b/>
          <w:color w:val="000000" w:themeColor="text1"/>
          <w:sz w:val="36"/>
          <w:szCs w:val="36"/>
          <w:lang w:val="en-US" w:eastAsia="zh-CN"/>
          <w14:textFill>
            <w14:solidFill>
              <w14:schemeClr w14:val="tx1"/>
            </w14:solidFill>
          </w14:textFill>
        </w:rPr>
        <w:t>8</w:t>
      </w:r>
    </w:p>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bookmarkStart w:id="118" w:name="_Toc491307318"/>
      <w:bookmarkStart w:id="119" w:name="_Toc488633629"/>
      <w:bookmarkStart w:id="120" w:name="_Toc481694857"/>
      <w:bookmarkStart w:id="121" w:name="_Toc491307500"/>
      <w:bookmarkStart w:id="122" w:name="_Toc491307380"/>
      <w:bookmarkStart w:id="123" w:name="_Toc494043354"/>
      <w:r>
        <w:rPr>
          <w:rFonts w:hint="eastAsia" w:ascii="Arial" w:hAnsi="Arial"/>
          <w:b/>
          <w:bCs/>
          <w:color w:val="000000" w:themeColor="text1"/>
          <w:sz w:val="36"/>
          <w:szCs w:val="40"/>
          <w14:textFill>
            <w14:solidFill>
              <w14:schemeClr w14:val="tx1"/>
            </w14:solidFill>
          </w14:textFill>
        </w:rPr>
        <w:t>法定代表人身份证明书</w:t>
      </w:r>
      <w:bookmarkEnd w:id="118"/>
      <w:bookmarkEnd w:id="119"/>
      <w:bookmarkEnd w:id="120"/>
      <w:bookmarkEnd w:id="121"/>
      <w:bookmarkEnd w:id="122"/>
      <w:bookmarkEnd w:id="123"/>
    </w:p>
    <w:p>
      <w:pPr>
        <w:spacing w:line="440" w:lineRule="exact"/>
        <w:jc w:val="center"/>
        <w:rPr>
          <w:rFonts w:hAnsi="宋体"/>
          <w:b/>
          <w:color w:val="000000" w:themeColor="text1"/>
          <w:sz w:val="36"/>
          <w:szCs w:val="36"/>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名称：</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单位性质：</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成立时间：年月日</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经营期限：</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姓名：性别：年龄：职务：</w:t>
      </w:r>
    </w:p>
    <w:p>
      <w:pPr>
        <w:spacing w:line="360" w:lineRule="auto"/>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系（</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名称）的法定代表人。</w:t>
      </w:r>
    </w:p>
    <w:p>
      <w:pPr>
        <w:spacing w:line="360" w:lineRule="auto"/>
        <w:rPr>
          <w:rFonts w:hAnsi="宋体"/>
          <w:color w:val="000000" w:themeColor="text1"/>
          <w:sz w:val="24"/>
          <w14:textFill>
            <w14:solidFill>
              <w14:schemeClr w14:val="tx1"/>
            </w14:solidFill>
          </w14:textFill>
        </w:rPr>
      </w:pPr>
    </w:p>
    <w:p>
      <w:pPr>
        <w:spacing w:line="360" w:lineRule="auto"/>
        <w:ind w:firstLine="480" w:firstLineChars="200"/>
        <w:rPr>
          <w:rFonts w:hAnsi="宋体"/>
          <w:color w:val="000000" w:themeColor="text1"/>
          <w:sz w:val="24"/>
          <w14:textFill>
            <w14:solidFill>
              <w14:schemeClr w14:val="tx1"/>
            </w14:solidFill>
          </w14:textFill>
        </w:rPr>
      </w:pP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特此证明。</w:t>
      </w:r>
    </w:p>
    <w:p>
      <w:pPr>
        <w:spacing w:line="360" w:lineRule="auto"/>
        <w:rPr>
          <w:rFonts w:hAnsi="宋体"/>
          <w:color w:val="000000" w:themeColor="text1"/>
          <w:sz w:val="24"/>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p>
    <w:p>
      <w:pPr>
        <w:spacing w:line="360" w:lineRule="auto"/>
        <w:rPr>
          <w:rFonts w:hAnsi="宋体"/>
          <w:color w:val="000000" w:themeColor="text1"/>
          <w:sz w:val="24"/>
          <w14:textFill>
            <w14:solidFill>
              <w14:schemeClr w14:val="tx1"/>
            </w14:solidFill>
          </w14:textFill>
        </w:rPr>
      </w:pPr>
    </w:p>
    <w:p>
      <w:pPr>
        <w:spacing w:line="360" w:lineRule="auto"/>
        <w:ind w:left="5397" w:leftChars="2570"/>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：（加盖公章）</w:t>
      </w:r>
    </w:p>
    <w:p>
      <w:pPr>
        <w:spacing w:line="360" w:lineRule="auto"/>
        <w:ind w:left="5397" w:leftChars="2570"/>
        <w:rPr>
          <w:rFonts w:hAnsi="宋体"/>
          <w:color w:val="000000" w:themeColor="text1"/>
          <w:sz w:val="24"/>
          <w14:textFill>
            <w14:solidFill>
              <w14:schemeClr w14:val="tx1"/>
            </w14:solidFill>
          </w14:textFill>
        </w:rPr>
      </w:pPr>
    </w:p>
    <w:p>
      <w:pPr>
        <w:spacing w:line="360" w:lineRule="auto"/>
        <w:ind w:left="5397" w:leftChars="257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日期：</w:t>
      </w:r>
    </w:p>
    <w:p>
      <w:pPr>
        <w:spacing w:line="360" w:lineRule="auto"/>
        <w:jc w:val="left"/>
        <w:rPr>
          <w:rFonts w:hAnsi="宋体"/>
          <w:b/>
          <w:bCs/>
          <w:color w:val="000000" w:themeColor="text1"/>
          <w:sz w:val="24"/>
          <w14:textFill>
            <w14:solidFill>
              <w14:schemeClr w14:val="tx1"/>
            </w14:solidFill>
          </w14:textFill>
        </w:rPr>
      </w:pPr>
    </w:p>
    <w:p>
      <w:pPr>
        <w:spacing w:line="360" w:lineRule="auto"/>
        <w:jc w:val="left"/>
        <w:rPr>
          <w:rFonts w:hAnsi="宋体"/>
          <w:color w:val="000000" w:themeColor="text1"/>
          <w:sz w:val="24"/>
          <w14:textFill>
            <w14:solidFill>
              <w14:schemeClr w14:val="tx1"/>
            </w14:solidFill>
          </w14:textFill>
        </w:rPr>
      </w:pPr>
      <w:r>
        <w:rPr>
          <w:rFonts w:hint="eastAsia" w:hAnsi="宋体"/>
          <w:b/>
          <w:bCs/>
          <w:color w:val="000000" w:themeColor="text1"/>
          <w:sz w:val="24"/>
          <w14:textFill>
            <w14:solidFill>
              <w14:schemeClr w14:val="tx1"/>
            </w14:solidFill>
          </w14:textFill>
        </w:rPr>
        <w:t>附:法定代表人居民身份证复印件。</w:t>
      </w:r>
    </w:p>
    <w:p>
      <w:pPr>
        <w:keepNext/>
        <w:keepLines/>
        <w:spacing w:after="120" w:line="360" w:lineRule="auto"/>
        <w:jc w:val="left"/>
        <w:outlineLvl w:val="1"/>
        <w:rPr>
          <w:rFonts w:hint="eastAsia" w:eastAsia="宋体"/>
          <w:b/>
          <w:color w:val="000000" w:themeColor="text1"/>
          <w:sz w:val="36"/>
          <w:szCs w:val="36"/>
          <w:lang w:val="en-US" w:eastAsia="zh-CN"/>
          <w14:textFill>
            <w14:solidFill>
              <w14:schemeClr w14:val="tx1"/>
            </w14:solidFill>
          </w14:textFill>
        </w:rPr>
      </w:pPr>
      <w:r>
        <w:rPr>
          <w:rFonts w:hAnsi="宋体"/>
          <w:color w:val="000000" w:themeColor="text1"/>
          <w:sz w:val="32"/>
          <w:szCs w:val="32"/>
          <w14:textFill>
            <w14:solidFill>
              <w14:schemeClr w14:val="tx1"/>
            </w14:solidFill>
          </w14:textFill>
        </w:rPr>
        <w:br w:type="page"/>
      </w:r>
      <w:bookmarkStart w:id="124" w:name="_Toc494043355"/>
      <w:bookmarkStart w:id="125" w:name="_Toc491307501"/>
      <w:bookmarkStart w:id="126" w:name="_Toc491307319"/>
      <w:bookmarkStart w:id="127" w:name="_Toc491307381"/>
      <w:r>
        <w:rPr>
          <w:rFonts w:hint="eastAsia"/>
          <w:b/>
          <w:color w:val="000000" w:themeColor="text1"/>
          <w:sz w:val="36"/>
          <w:szCs w:val="36"/>
          <w14:textFill>
            <w14:solidFill>
              <w14:schemeClr w14:val="tx1"/>
            </w14:solidFill>
          </w14:textFill>
        </w:rPr>
        <w:t>格式4-</w:t>
      </w:r>
      <w:bookmarkEnd w:id="124"/>
      <w:bookmarkEnd w:id="125"/>
      <w:bookmarkEnd w:id="126"/>
      <w:bookmarkEnd w:id="127"/>
      <w:r>
        <w:rPr>
          <w:rFonts w:hint="eastAsia"/>
          <w:b/>
          <w:color w:val="000000" w:themeColor="text1"/>
          <w:sz w:val="36"/>
          <w:szCs w:val="36"/>
          <w:lang w:val="en-US" w:eastAsia="zh-CN"/>
          <w14:textFill>
            <w14:solidFill>
              <w14:schemeClr w14:val="tx1"/>
            </w14:solidFill>
          </w14:textFill>
        </w:rPr>
        <w:t>9</w:t>
      </w:r>
    </w:p>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bookmarkStart w:id="128" w:name="_Toc491307502"/>
      <w:bookmarkStart w:id="129" w:name="_Toc488633630"/>
      <w:bookmarkStart w:id="130" w:name="_Toc481694858"/>
      <w:bookmarkStart w:id="131" w:name="_Toc494043356"/>
      <w:bookmarkStart w:id="132" w:name="_Toc491307320"/>
      <w:bookmarkStart w:id="133" w:name="_Toc491307382"/>
      <w:bookmarkStart w:id="134" w:name="_Toc213141107"/>
      <w:r>
        <w:rPr>
          <w:rFonts w:hint="eastAsia" w:ascii="Arial" w:hAnsi="Arial"/>
          <w:b/>
          <w:bCs/>
          <w:color w:val="000000" w:themeColor="text1"/>
          <w:sz w:val="36"/>
          <w:szCs w:val="40"/>
          <w14:textFill>
            <w14:solidFill>
              <w14:schemeClr w14:val="tx1"/>
            </w14:solidFill>
          </w14:textFill>
        </w:rPr>
        <w:t>法定代表人授权委托书</w:t>
      </w:r>
      <w:bookmarkEnd w:id="128"/>
      <w:bookmarkEnd w:id="129"/>
      <w:bookmarkEnd w:id="130"/>
      <w:bookmarkEnd w:id="131"/>
      <w:bookmarkEnd w:id="132"/>
      <w:bookmarkEnd w:id="133"/>
      <w:bookmarkEnd w:id="134"/>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本授权书声明：</w:t>
      </w:r>
      <w:r>
        <w:rPr>
          <w:rFonts w:hint="eastAsia" w:hAnsi="宋体"/>
          <w:color w:val="000000" w:themeColor="text1"/>
          <w:sz w:val="24"/>
          <w:u w:val="single"/>
          <w14:textFill>
            <w14:solidFill>
              <w14:schemeClr w14:val="tx1"/>
            </w14:solidFill>
          </w14:textFill>
        </w:rPr>
        <w:t>（</w:t>
      </w:r>
      <w:r>
        <w:rPr>
          <w:rFonts w:hint="eastAsia" w:hAnsi="宋体"/>
          <w:color w:val="000000" w:themeColor="text1"/>
          <w:sz w:val="24"/>
          <w:u w:val="single"/>
          <w:lang w:eastAsia="zh-CN"/>
          <w14:textFill>
            <w14:solidFill>
              <w14:schemeClr w14:val="tx1"/>
            </w14:solidFill>
          </w14:textFill>
        </w:rPr>
        <w:t>供货商</w:t>
      </w:r>
      <w:r>
        <w:rPr>
          <w:rFonts w:hint="eastAsia" w:hAnsi="宋体"/>
          <w:color w:val="000000" w:themeColor="text1"/>
          <w:sz w:val="24"/>
          <w:u w:val="single"/>
          <w14:textFill>
            <w14:solidFill>
              <w14:schemeClr w14:val="tx1"/>
            </w14:solidFill>
          </w14:textFill>
        </w:rPr>
        <w:t>全称）</w:t>
      </w:r>
      <w:r>
        <w:rPr>
          <w:rFonts w:hint="eastAsia" w:hAnsi="宋体"/>
          <w:color w:val="000000" w:themeColor="text1"/>
          <w:sz w:val="24"/>
          <w14:textFill>
            <w14:solidFill>
              <w14:schemeClr w14:val="tx1"/>
            </w14:solidFill>
          </w14:textFill>
        </w:rPr>
        <w:t>的法定代表人代表本公司授权</w:t>
      </w:r>
      <w:r>
        <w:rPr>
          <w:rFonts w:hint="eastAsia" w:hAnsi="宋体"/>
          <w:color w:val="000000" w:themeColor="text1"/>
          <w:sz w:val="24"/>
          <w:u w:val="single"/>
          <w14:textFill>
            <w14:solidFill>
              <w14:schemeClr w14:val="tx1"/>
            </w14:solidFill>
          </w14:textFill>
        </w:rPr>
        <w:t>（委托代理人姓名）</w:t>
      </w:r>
      <w:r>
        <w:rPr>
          <w:rFonts w:hint="eastAsia" w:hAnsi="宋体"/>
          <w:color w:val="000000" w:themeColor="text1"/>
          <w:sz w:val="24"/>
          <w14:textFill>
            <w14:solidFill>
              <w14:schemeClr w14:val="tx1"/>
            </w14:solidFill>
          </w14:textFill>
        </w:rPr>
        <w:t>为本公司合法代理人，就贵方组织的有关</w:t>
      </w:r>
      <w:r>
        <w:rPr>
          <w:rFonts w:hint="eastAsia" w:hAnsi="宋体"/>
          <w:color w:val="000000" w:themeColor="text1"/>
          <w:sz w:val="24"/>
          <w:u w:val="single"/>
          <w14:textFill>
            <w14:solidFill>
              <w14:schemeClr w14:val="tx1"/>
            </w14:solidFill>
          </w14:textFill>
        </w:rPr>
        <w:t>（项目名称）</w:t>
      </w:r>
      <w:r>
        <w:rPr>
          <w:rFonts w:hint="eastAsia" w:hAnsi="宋体"/>
          <w:color w:val="000000" w:themeColor="text1"/>
          <w:sz w:val="24"/>
          <w14:textFill>
            <w14:solidFill>
              <w14:schemeClr w14:val="tx1"/>
            </w14:solidFill>
          </w14:textFill>
        </w:rPr>
        <w:t>项目（</w:t>
      </w:r>
      <w:r>
        <w:rPr>
          <w:rFonts w:hint="eastAsia" w:hAnsi="宋体"/>
          <w:color w:val="000000" w:themeColor="text1"/>
          <w:sz w:val="24"/>
          <w:lang w:eastAsia="zh-CN"/>
          <w14:textFill>
            <w14:solidFill>
              <w14:schemeClr w14:val="tx1"/>
            </w14:solidFill>
          </w14:textFill>
        </w:rPr>
        <w:t>磋商编号</w:t>
      </w:r>
      <w:r>
        <w:rPr>
          <w:rFonts w:hint="eastAsia" w:hAnsi="宋体"/>
          <w:color w:val="000000" w:themeColor="text1"/>
          <w:sz w:val="24"/>
          <w14:textFill>
            <w14:solidFill>
              <w14:schemeClr w14:val="tx1"/>
            </w14:solidFill>
          </w14:textFill>
        </w:rPr>
        <w:t>：）的</w:t>
      </w:r>
      <w:r>
        <w:rPr>
          <w:rFonts w:hint="eastAsia" w:hAnsi="宋体"/>
          <w:color w:val="000000" w:themeColor="text1"/>
          <w:sz w:val="24"/>
          <w:lang w:eastAsia="zh-CN"/>
          <w14:textFill>
            <w14:solidFill>
              <w14:schemeClr w14:val="tx1"/>
            </w14:solidFill>
          </w14:textFill>
        </w:rPr>
        <w:t>磋商</w:t>
      </w:r>
      <w:r>
        <w:rPr>
          <w:rFonts w:hint="eastAsia" w:hAnsi="宋体"/>
          <w:color w:val="000000" w:themeColor="text1"/>
          <w:sz w:val="24"/>
          <w14:textFill>
            <w14:solidFill>
              <w14:schemeClr w14:val="tx1"/>
            </w14:solidFill>
          </w14:textFill>
        </w:rPr>
        <w:t>，以本单位名义参加。</w:t>
      </w:r>
      <w:r>
        <w:rPr>
          <w:rFonts w:hAnsi="宋体"/>
          <w:color w:val="000000" w:themeColor="text1"/>
          <w:sz w:val="24"/>
          <w14:textFill>
            <w14:solidFill>
              <w14:schemeClr w14:val="tx1"/>
            </w14:solidFill>
          </w14:textFill>
        </w:rPr>
        <w:t>代理人在本项目</w:t>
      </w:r>
      <w:r>
        <w:rPr>
          <w:rFonts w:hint="eastAsia" w:hAnsi="宋体"/>
          <w:color w:val="000000" w:themeColor="text1"/>
          <w:sz w:val="24"/>
          <w14:textFill>
            <w14:solidFill>
              <w14:schemeClr w14:val="tx1"/>
            </w14:solidFill>
          </w14:textFill>
        </w:rPr>
        <w:t>磋商</w:t>
      </w:r>
      <w:r>
        <w:rPr>
          <w:rFonts w:hAnsi="宋体"/>
          <w:color w:val="000000" w:themeColor="text1"/>
          <w:sz w:val="24"/>
          <w14:textFill>
            <w14:solidFill>
              <w14:schemeClr w14:val="tx1"/>
            </w14:solidFill>
          </w14:textFill>
        </w:rPr>
        <w:t>过程中所签署的一切文件和处理与之有关的一切事务，我方均予承认。</w:t>
      </w:r>
    </w:p>
    <w:p>
      <w:pPr>
        <w:pStyle w:val="22"/>
        <w:spacing w:line="500" w:lineRule="exact"/>
        <w:ind w:firstLine="420"/>
        <w:rPr>
          <w:rFonts w:hAnsi="宋体"/>
          <w:color w:val="000000" w:themeColor="text1"/>
          <w:sz w:val="22"/>
          <w14:textFill>
            <w14:solidFill>
              <w14:schemeClr w14:val="tx1"/>
            </w14:solidFill>
          </w14:textFill>
        </w:rPr>
      </w:pPr>
      <w:r>
        <w:rPr>
          <w:rFonts w:hAnsi="宋体"/>
          <w:color w:val="000000" w:themeColor="text1"/>
          <w:sz w:val="22"/>
          <w14:textFill>
            <w14:solidFill>
              <w14:schemeClr w14:val="tx1"/>
            </w14:solidFill>
          </w14:textFill>
        </w:rPr>
        <w:t>代理人无转委托权。</w:t>
      </w:r>
    </w:p>
    <w:p>
      <w:pPr>
        <w:pStyle w:val="22"/>
        <w:spacing w:line="500" w:lineRule="exact"/>
        <w:rPr>
          <w:rFonts w:hAnsi="宋体"/>
          <w:color w:val="000000" w:themeColor="text1"/>
          <w:sz w:val="22"/>
          <w14:textFill>
            <w14:solidFill>
              <w14:schemeClr w14:val="tx1"/>
            </w14:solidFill>
          </w14:textFill>
        </w:rPr>
      </w:pPr>
    </w:p>
    <w:p>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（加盖公章）：</w:t>
      </w:r>
    </w:p>
    <w:p>
      <w:pPr>
        <w:spacing w:line="360" w:lineRule="auto"/>
        <w:ind w:firstLine="480" w:firstLineChars="200"/>
        <w:rPr>
          <w:rFonts w:hAnsi="宋体"/>
          <w:color w:val="000000" w:themeColor="text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ascii="宋体" w:hAnsi="宋体"/>
          <w:snapToGrid w:val="0"/>
          <w:color w:val="000000" w:themeColor="text1"/>
          <w:kern w:val="21"/>
          <w:sz w:val="24"/>
          <w14:textFill>
            <w14:solidFill>
              <w14:schemeClr w14:val="tx1"/>
            </w14:solidFill>
          </w14:textFill>
        </w:rPr>
        <w:t>法定代表人（签字</w:t>
      </w:r>
      <w:r>
        <w:rPr>
          <w:rFonts w:hint="eastAsia" w:ascii="宋体" w:hAnsi="宋体"/>
          <w:snapToGrid w:val="0"/>
          <w:color w:val="000000" w:themeColor="text1"/>
          <w:kern w:val="21"/>
          <w:sz w:val="24"/>
          <w14:textFill>
            <w14:solidFill>
              <w14:schemeClr w14:val="tx1"/>
            </w14:solidFill>
          </w14:textFill>
        </w:rPr>
        <w:t>或盖章</w:t>
      </w:r>
      <w:r>
        <w:rPr>
          <w:rFonts w:ascii="宋体" w:hAnsi="宋体"/>
          <w:snapToGrid w:val="0"/>
          <w:color w:val="000000" w:themeColor="text1"/>
          <w:kern w:val="21"/>
          <w:sz w:val="24"/>
          <w14:textFill>
            <w14:solidFill>
              <w14:schemeClr w14:val="tx1"/>
            </w14:solidFill>
          </w14:textFill>
        </w:rPr>
        <w:t>）：</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ascii="宋体" w:hAnsi="宋体"/>
          <w:snapToGrid w:val="0"/>
          <w:color w:val="000000" w:themeColor="text1"/>
          <w:kern w:val="21"/>
          <w:sz w:val="24"/>
          <w14:textFill>
            <w14:solidFill>
              <w14:schemeClr w14:val="tx1"/>
            </w14:solidFill>
          </w14:textFill>
        </w:rPr>
        <w:t>委托代理人（签字</w:t>
      </w:r>
      <w:r>
        <w:rPr>
          <w:rFonts w:hint="eastAsia" w:ascii="宋体" w:hAnsi="宋体"/>
          <w:snapToGrid w:val="0"/>
          <w:color w:val="000000" w:themeColor="text1"/>
          <w:kern w:val="21"/>
          <w:sz w:val="24"/>
          <w14:textFill>
            <w14:solidFill>
              <w14:schemeClr w14:val="tx1"/>
            </w14:solidFill>
          </w14:textFill>
        </w:rPr>
        <w:t>或盖章</w:t>
      </w:r>
      <w:r>
        <w:rPr>
          <w:rFonts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14:textFill>
            <w14:solidFill>
              <w14:schemeClr w14:val="tx1"/>
            </w14:solidFill>
          </w14:textFill>
        </w:rPr>
        <w:t>：</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日期：</w:t>
      </w:r>
    </w:p>
    <w:tbl>
      <w:tblPr>
        <w:tblStyle w:val="43"/>
        <w:tblW w:w="5868" w:type="dxa"/>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 xml:space="preserve">附： </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r>
              <w:rPr>
                <w:rFonts w:hint="eastAsia" w:hAnsi="宋体"/>
                <w:color w:val="000000" w:themeColor="text1"/>
                <w:sz w:val="22"/>
                <w14:textFill>
                  <w14:solidFill>
                    <w14:schemeClr w14:val="tx1"/>
                  </w14:solidFill>
                </w14:textFill>
              </w:rPr>
              <w:tab/>
            </w: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委托代理人姓名：</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职       务：</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居民身份证号码：</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详 细  地 址：</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22"/>
              <w:spacing w:line="500" w:lineRule="exact"/>
              <w:jc w:val="distribute"/>
              <w:rPr>
                <w:rFonts w:hAnsi="宋体"/>
                <w:color w:val="000000" w:themeColor="text1"/>
                <w:sz w:val="22"/>
                <w14:textFill>
                  <w14:solidFill>
                    <w14:schemeClr w14:val="tx1"/>
                  </w14:solidFill>
                </w14:textFill>
              </w:rPr>
            </w:pPr>
            <w:r>
              <w:rPr>
                <w:rFonts w:hint="eastAsia" w:hAnsi="宋体"/>
                <w:color w:val="000000" w:themeColor="text1"/>
                <w:sz w:val="22"/>
                <w14:textFill>
                  <w14:solidFill>
                    <w14:schemeClr w14:val="tx1"/>
                  </w14:solidFill>
                </w14:textFill>
              </w:rPr>
              <w:t>电       话：</w:t>
            </w:r>
          </w:p>
        </w:tc>
        <w:tc>
          <w:tcPr>
            <w:tcW w:w="3960" w:type="dxa"/>
            <w:tcBorders>
              <w:top w:val="nil"/>
              <w:left w:val="nil"/>
              <w:bottom w:val="nil"/>
              <w:right w:val="nil"/>
            </w:tcBorders>
          </w:tcPr>
          <w:p>
            <w:pPr>
              <w:pStyle w:val="22"/>
              <w:spacing w:line="500" w:lineRule="exact"/>
              <w:rPr>
                <w:rFonts w:hAnsi="宋体"/>
                <w:color w:val="000000" w:themeColor="text1"/>
                <w:sz w:val="22"/>
                <w14:textFill>
                  <w14:solidFill>
                    <w14:schemeClr w14:val="tx1"/>
                  </w14:solidFill>
                </w14:textFill>
              </w:rPr>
            </w:pPr>
          </w:p>
        </w:tc>
      </w:tr>
    </w:tbl>
    <w:p>
      <w:pPr>
        <w:spacing w:line="360" w:lineRule="auto"/>
        <w:jc w:val="left"/>
        <w:rPr>
          <w:rFonts w:hAnsi="宋体"/>
          <w:b/>
          <w:bCs/>
          <w:color w:val="000000" w:themeColor="text1"/>
          <w:sz w:val="22"/>
          <w14:textFill>
            <w14:solidFill>
              <w14:schemeClr w14:val="tx1"/>
            </w14:solidFill>
          </w14:textFill>
        </w:rPr>
      </w:pPr>
      <w:r>
        <w:rPr>
          <w:rFonts w:hint="eastAsia" w:hAnsi="宋体"/>
          <w:b/>
          <w:bCs/>
          <w:color w:val="000000" w:themeColor="text1"/>
          <w:sz w:val="24"/>
          <w14:textFill>
            <w14:solidFill>
              <w14:schemeClr w14:val="tx1"/>
            </w14:solidFill>
          </w14:textFill>
        </w:rPr>
        <w:t>附:委托代理人居民身份证复印件。</w:t>
      </w:r>
    </w:p>
    <w:p>
      <w:pPr>
        <w:pStyle w:val="22"/>
        <w:spacing w:line="500" w:lineRule="exact"/>
        <w:rPr>
          <w:rFonts w:hAnsi="宋体"/>
          <w:b/>
          <w:bCs/>
          <w:color w:val="000000" w:themeColor="text1"/>
          <w:sz w:val="22"/>
          <w14:textFill>
            <w14:solidFill>
              <w14:schemeClr w14:val="tx1"/>
            </w14:solidFill>
          </w14:textFill>
        </w:rPr>
      </w:pPr>
      <w:r>
        <w:rPr>
          <w:rFonts w:hint="eastAsia" w:hAnsi="宋体"/>
          <w:b/>
          <w:bCs/>
          <w:color w:val="000000" w:themeColor="text1"/>
          <w:sz w:val="22"/>
          <w14:textFill>
            <w14:solidFill>
              <w14:schemeClr w14:val="tx1"/>
            </w14:solidFill>
          </w14:textFill>
        </w:rPr>
        <w:t>注:</w:t>
      </w:r>
    </w:p>
    <w:p>
      <w:pPr>
        <w:pStyle w:val="22"/>
        <w:spacing w:line="500" w:lineRule="exact"/>
        <w:rPr>
          <w:rFonts w:hAnsi="宋体"/>
          <w:b/>
          <w:bCs/>
          <w:color w:val="000000" w:themeColor="text1"/>
          <w:sz w:val="22"/>
          <w14:textFill>
            <w14:solidFill>
              <w14:schemeClr w14:val="tx1"/>
            </w14:solidFill>
          </w14:textFill>
        </w:rPr>
      </w:pPr>
      <w:r>
        <w:rPr>
          <w:rFonts w:hint="eastAsia" w:hAnsi="宋体"/>
          <w:b/>
          <w:bCs/>
          <w:color w:val="000000" w:themeColor="text1"/>
          <w:sz w:val="22"/>
          <w14:textFill>
            <w14:solidFill>
              <w14:schemeClr w14:val="tx1"/>
            </w14:solidFill>
          </w14:textFill>
        </w:rPr>
        <w:t>1.委托代理人提交响应文件的</w:t>
      </w:r>
      <w:r>
        <w:rPr>
          <w:rFonts w:hAnsi="宋体"/>
          <w:b/>
          <w:bCs/>
          <w:color w:val="000000" w:themeColor="text1"/>
          <w:sz w:val="22"/>
          <w14:textFill>
            <w14:solidFill>
              <w14:schemeClr w14:val="tx1"/>
            </w14:solidFill>
          </w14:textFill>
        </w:rPr>
        <w:t>，</w:t>
      </w:r>
      <w:r>
        <w:rPr>
          <w:rFonts w:hint="eastAsia" w:hAnsi="宋体"/>
          <w:b/>
          <w:bCs/>
          <w:color w:val="000000" w:themeColor="text1"/>
          <w:sz w:val="22"/>
          <w14:textFill>
            <w14:solidFill>
              <w14:schemeClr w14:val="tx1"/>
            </w14:solidFill>
          </w14:textFill>
        </w:rPr>
        <w:t>应提供</w:t>
      </w:r>
      <w:r>
        <w:rPr>
          <w:rFonts w:hAnsi="宋体"/>
          <w:b/>
          <w:bCs/>
          <w:color w:val="000000" w:themeColor="text1"/>
          <w:sz w:val="22"/>
          <w14:textFill>
            <w14:solidFill>
              <w14:schemeClr w14:val="tx1"/>
            </w14:solidFill>
          </w14:textFill>
        </w:rPr>
        <w:t>本人</w:t>
      </w:r>
      <w:r>
        <w:rPr>
          <w:rFonts w:hint="eastAsia" w:hAnsi="宋体"/>
          <w:b/>
          <w:bCs/>
          <w:color w:val="000000" w:themeColor="text1"/>
          <w:sz w:val="22"/>
          <w14:textFill>
            <w14:solidFill>
              <w14:schemeClr w14:val="tx1"/>
            </w14:solidFill>
          </w14:textFill>
        </w:rPr>
        <w:t>居民身份证（如非中国国籍应提供护照）原件</w:t>
      </w:r>
      <w:r>
        <w:rPr>
          <w:rFonts w:hAnsi="宋体"/>
          <w:b/>
          <w:bCs/>
          <w:color w:val="000000" w:themeColor="text1"/>
          <w:sz w:val="22"/>
          <w14:textFill>
            <w14:solidFill>
              <w14:schemeClr w14:val="tx1"/>
            </w14:solidFill>
          </w14:textFill>
        </w:rPr>
        <w:t>交由</w:t>
      </w:r>
      <w:r>
        <w:rPr>
          <w:rFonts w:hint="eastAsia" w:hAnsi="宋体"/>
          <w:b/>
          <w:bCs/>
          <w:color w:val="000000" w:themeColor="text1"/>
          <w:sz w:val="22"/>
          <w14:textFill>
            <w14:solidFill>
              <w14:schemeClr w14:val="tx1"/>
            </w14:solidFill>
          </w14:textFill>
        </w:rPr>
        <w:t>工作</w:t>
      </w:r>
      <w:r>
        <w:rPr>
          <w:rFonts w:hAnsi="宋体"/>
          <w:b/>
          <w:bCs/>
          <w:color w:val="000000" w:themeColor="text1"/>
          <w:sz w:val="22"/>
          <w14:textFill>
            <w14:solidFill>
              <w14:schemeClr w14:val="tx1"/>
            </w14:solidFill>
          </w14:textFill>
        </w:rPr>
        <w:t>人员核验</w:t>
      </w:r>
      <w:r>
        <w:rPr>
          <w:rFonts w:hint="eastAsia" w:hAnsi="宋体"/>
          <w:b/>
          <w:bCs/>
          <w:color w:val="000000" w:themeColor="text1"/>
          <w:sz w:val="22"/>
          <w14:textFill>
            <w14:solidFill>
              <w14:schemeClr w14:val="tx1"/>
            </w14:solidFill>
          </w14:textFill>
        </w:rPr>
        <w:t>。</w:t>
      </w:r>
    </w:p>
    <w:p>
      <w:pPr>
        <w:pStyle w:val="22"/>
        <w:spacing w:line="500" w:lineRule="exact"/>
        <w:rPr>
          <w:rFonts w:hAnsi="宋体"/>
          <w:b/>
          <w:bCs/>
          <w:color w:val="000000" w:themeColor="text1"/>
          <w:sz w:val="22"/>
          <w14:textFill>
            <w14:solidFill>
              <w14:schemeClr w14:val="tx1"/>
            </w14:solidFill>
          </w14:textFill>
        </w:rPr>
      </w:pPr>
      <w:r>
        <w:rPr>
          <w:rFonts w:hint="eastAsia" w:hAnsi="宋体"/>
          <w:b/>
          <w:bCs/>
          <w:color w:val="000000" w:themeColor="text1"/>
          <w:sz w:val="22"/>
          <w14:textFill>
            <w14:solidFill>
              <w14:schemeClr w14:val="tx1"/>
            </w14:solidFill>
          </w14:textFill>
        </w:rPr>
        <w:t>2.在响应文件中附法定代表人及委托代理人居民身份证复印件。</w:t>
      </w:r>
    </w:p>
    <w:p>
      <w:pPr>
        <w:jc w:val="left"/>
        <w:rPr>
          <w:rFonts w:asciiTheme="minorEastAsia" w:hAnsiTheme="minorEastAsia" w:eastAsiaTheme="minorEastAsia" w:cstheme="minorEastAsia"/>
          <w:b/>
          <w:color w:val="000000" w:themeColor="text1"/>
          <w:sz w:val="36"/>
          <w:szCs w:val="36"/>
          <w14:textFill>
            <w14:solidFill>
              <w14:schemeClr w14:val="tx1"/>
            </w14:solidFill>
          </w14:textFill>
        </w:rPr>
      </w:pPr>
      <w:r>
        <w:rPr>
          <w:rFonts w:hAnsi="宋体"/>
          <w:b/>
          <w:bCs/>
          <w:color w:val="000000" w:themeColor="text1"/>
          <w:kern w:val="0"/>
          <w:sz w:val="40"/>
          <w:szCs w:val="40"/>
          <w14:textFill>
            <w14:solidFill>
              <w14:schemeClr w14:val="tx1"/>
            </w14:solidFill>
          </w14:textFill>
        </w:rPr>
        <w:br w:type="page"/>
      </w:r>
    </w:p>
    <w:p>
      <w:pPr>
        <w:jc w:val="left"/>
        <w:rPr>
          <w:rFonts w:hAnsi="宋体"/>
          <w:b/>
          <w:bCs/>
          <w:color w:val="000000" w:themeColor="text1"/>
          <w:kern w:val="0"/>
          <w:sz w:val="40"/>
          <w:szCs w:val="40"/>
          <w14:textFill>
            <w14:solidFill>
              <w14:schemeClr w14:val="tx1"/>
            </w14:solidFill>
          </w14:textFill>
        </w:rPr>
      </w:pPr>
      <w:bookmarkStart w:id="135" w:name="_Toc494043363"/>
      <w:bookmarkStart w:id="136" w:name="_Toc492340346"/>
      <w:r>
        <w:rPr>
          <w:rFonts w:hint="eastAsia"/>
          <w:b/>
          <w:color w:val="000000" w:themeColor="text1"/>
          <w:sz w:val="36"/>
          <w:szCs w:val="36"/>
          <w14:textFill>
            <w14:solidFill>
              <w14:schemeClr w14:val="tx1"/>
            </w14:solidFill>
          </w14:textFill>
        </w:rPr>
        <w:t>格式</w:t>
      </w:r>
      <w:bookmarkEnd w:id="135"/>
      <w:r>
        <w:rPr>
          <w:rFonts w:hint="eastAsia"/>
          <w:b/>
          <w:color w:val="000000" w:themeColor="text1"/>
          <w:sz w:val="36"/>
          <w:szCs w:val="36"/>
          <w14:textFill>
            <w14:solidFill>
              <w14:schemeClr w14:val="tx1"/>
            </w14:solidFill>
          </w14:textFill>
        </w:rPr>
        <w:t>5</w:t>
      </w:r>
    </w:p>
    <w:p>
      <w:pPr>
        <w:ind w:firstLine="1200" w:firstLineChars="300"/>
        <w:rPr>
          <w:rFonts w:ascii="宋体" w:hAnsi="宋体" w:cs="华文中宋"/>
          <w:b/>
          <w:color w:val="000000" w:themeColor="text1"/>
          <w:sz w:val="40"/>
          <w:szCs w:val="40"/>
          <w:lang w:val="zh-CN"/>
          <w14:textFill>
            <w14:solidFill>
              <w14:schemeClr w14:val="tx1"/>
            </w14:solidFill>
          </w14:textFill>
        </w:rPr>
      </w:pPr>
      <w:r>
        <w:rPr>
          <w:rFonts w:hint="eastAsia" w:ascii="宋体" w:hAnsi="宋体" w:cs="华文中宋"/>
          <w:b/>
          <w:color w:val="000000" w:themeColor="text1"/>
          <w:sz w:val="40"/>
          <w:szCs w:val="40"/>
          <w14:textFill>
            <w14:solidFill>
              <w14:schemeClr w14:val="tx1"/>
            </w14:solidFill>
          </w14:textFill>
        </w:rPr>
        <w:t>20</w:t>
      </w:r>
      <w:r>
        <w:rPr>
          <w:rFonts w:hint="eastAsia" w:ascii="宋体" w:hAnsi="宋体" w:cs="华文中宋"/>
          <w:b/>
          <w:color w:val="000000" w:themeColor="text1"/>
          <w:sz w:val="40"/>
          <w:szCs w:val="40"/>
          <w:lang w:val="en-US" w:eastAsia="zh-CN"/>
          <w14:textFill>
            <w14:solidFill>
              <w14:schemeClr w14:val="tx1"/>
            </w14:solidFill>
          </w14:textFill>
        </w:rPr>
        <w:t>20</w:t>
      </w:r>
      <w:r>
        <w:rPr>
          <w:rFonts w:hint="eastAsia" w:ascii="宋体" w:hAnsi="宋体" w:cs="华文中宋"/>
          <w:b/>
          <w:color w:val="000000" w:themeColor="text1"/>
          <w:sz w:val="40"/>
          <w:szCs w:val="40"/>
          <w14:textFill>
            <w14:solidFill>
              <w14:schemeClr w14:val="tx1"/>
            </w14:solidFill>
          </w14:textFill>
        </w:rPr>
        <w:t>年</w:t>
      </w:r>
      <w:r>
        <w:rPr>
          <w:rFonts w:hint="eastAsia" w:ascii="宋体" w:hAnsi="宋体" w:cs="华文中宋"/>
          <w:b/>
          <w:color w:val="000000" w:themeColor="text1"/>
          <w:sz w:val="40"/>
          <w:szCs w:val="40"/>
          <w:lang w:val="zh-CN"/>
          <w14:textFill>
            <w14:solidFill>
              <w14:schemeClr w14:val="tx1"/>
            </w14:solidFill>
          </w14:textFill>
        </w:rPr>
        <w:t>至今投标人类似业绩情况表</w:t>
      </w:r>
    </w:p>
    <w:tbl>
      <w:tblPr>
        <w:tblStyle w:val="43"/>
        <w:tblW w:w="8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284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业主名称</w:t>
            </w:r>
          </w:p>
        </w:tc>
        <w:tc>
          <w:tcPr>
            <w:tcW w:w="2844" w:type="dxa"/>
            <w:shd w:val="clear" w:color="auto" w:fill="auto"/>
          </w:tcPr>
          <w:p>
            <w:pPr>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项目名称及投资规模</w:t>
            </w:r>
          </w:p>
        </w:tc>
        <w:tc>
          <w:tcPr>
            <w:tcW w:w="2184" w:type="dxa"/>
            <w:shd w:val="clear" w:color="auto" w:fill="auto"/>
          </w:tcPr>
          <w:p>
            <w:pPr>
              <w:jc w:val="center"/>
              <w:rPr>
                <w:rFonts w:ascii="仿宋_GB2312" w:eastAsia="仿宋_GB2312"/>
                <w:b/>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项目起止时间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1"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84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c>
          <w:tcPr>
            <w:tcW w:w="2184" w:type="dxa"/>
            <w:shd w:val="clear" w:color="auto" w:fill="auto"/>
          </w:tcPr>
          <w:p>
            <w:pPr>
              <w:jc w:val="center"/>
              <w:rPr>
                <w:rFonts w:ascii="仿宋_GB2312" w:eastAsia="仿宋_GB2312"/>
                <w:b/>
                <w:color w:val="000000" w:themeColor="text1"/>
                <w:sz w:val="40"/>
                <w:szCs w:val="40"/>
                <w14:textFill>
                  <w14:solidFill>
                    <w14:schemeClr w14:val="tx1"/>
                  </w14:solidFill>
                </w14:textFill>
              </w:rPr>
            </w:pPr>
          </w:p>
        </w:tc>
      </w:tr>
    </w:tbl>
    <w:p>
      <w:pPr>
        <w:pStyle w:val="22"/>
        <w:spacing w:line="360" w:lineRule="auto"/>
        <w:rPr>
          <w:rFonts w:ascii="华文中宋" w:hAnsi="华文中宋" w:eastAsia="华文中宋" w:cs="华文中宋"/>
          <w:b/>
          <w:color w:val="000000" w:themeColor="text1"/>
          <w:sz w:val="28"/>
          <w:szCs w:val="28"/>
          <w14:textFill>
            <w14:solidFill>
              <w14:schemeClr w14:val="tx1"/>
            </w14:solidFill>
          </w14:textFill>
        </w:rPr>
      </w:pPr>
      <w:r>
        <w:rPr>
          <w:rFonts w:hint="eastAsia" w:ascii="华文中宋" w:hAnsi="华文中宋" w:eastAsia="华文中宋" w:cs="华文中宋"/>
          <w:b/>
          <w:color w:val="000000" w:themeColor="text1"/>
          <w:sz w:val="28"/>
          <w:szCs w:val="28"/>
          <w14:textFill>
            <w14:solidFill>
              <w14:schemeClr w14:val="tx1"/>
            </w14:solidFill>
          </w14:textFill>
        </w:rPr>
        <w:t>备注：应附中标通知书</w:t>
      </w:r>
      <w:r>
        <w:rPr>
          <w:rFonts w:hint="eastAsia" w:ascii="华文中宋" w:hAnsi="华文中宋" w:eastAsia="华文中宋" w:cs="华文中宋"/>
          <w:b/>
          <w:color w:val="000000" w:themeColor="text1"/>
          <w:sz w:val="28"/>
          <w:szCs w:val="28"/>
          <w:lang w:val="en-US" w:eastAsia="zh-CN"/>
          <w14:textFill>
            <w14:solidFill>
              <w14:schemeClr w14:val="tx1"/>
            </w14:solidFill>
          </w14:textFill>
        </w:rPr>
        <w:t>或</w:t>
      </w:r>
      <w:r>
        <w:rPr>
          <w:rFonts w:hint="eastAsia" w:ascii="华文中宋" w:hAnsi="华文中宋" w:eastAsia="华文中宋" w:cs="华文中宋"/>
          <w:b/>
          <w:color w:val="000000" w:themeColor="text1"/>
          <w:sz w:val="28"/>
          <w:szCs w:val="28"/>
          <w14:textFill>
            <w14:solidFill>
              <w14:schemeClr w14:val="tx1"/>
            </w14:solidFill>
          </w14:textFill>
        </w:rPr>
        <w:t>采购合同，否则不予认定。</w:t>
      </w:r>
    </w:p>
    <w:p>
      <w:pPr>
        <w:spacing w:line="360" w:lineRule="auto"/>
        <w:rPr>
          <w:rFonts w:ascii="华文中宋" w:hAnsi="华文中宋" w:eastAsia="华文中宋" w:cs="华文中宋"/>
          <w:b/>
          <w:color w:val="000000" w:themeColor="text1"/>
          <w:sz w:val="28"/>
          <w:szCs w:val="28"/>
          <w14:textFill>
            <w14:solidFill>
              <w14:schemeClr w14:val="tx1"/>
            </w14:solidFill>
          </w14:textFill>
        </w:rPr>
      </w:pPr>
    </w:p>
    <w:p>
      <w:pPr>
        <w:spacing w:line="360" w:lineRule="auto"/>
        <w:rPr>
          <w:rFonts w:ascii="华文中宋" w:hAnsi="华文中宋" w:eastAsia="华文中宋" w:cs="华文中宋"/>
          <w:b/>
          <w:color w:val="000000" w:themeColor="text1"/>
          <w:sz w:val="28"/>
          <w:szCs w:val="28"/>
          <w14:textFill>
            <w14:solidFill>
              <w14:schemeClr w14:val="tx1"/>
            </w14:solidFill>
          </w14:textFill>
        </w:rPr>
      </w:pPr>
    </w:p>
    <w:p>
      <w:pPr>
        <w:spacing w:line="360" w:lineRule="auto"/>
        <w:rPr>
          <w:rFonts w:ascii="华文中宋" w:hAnsi="华文中宋" w:eastAsia="华文中宋" w:cs="华文中宋"/>
          <w:color w:val="000000" w:themeColor="text1"/>
          <w14:textFill>
            <w14:solidFill>
              <w14:schemeClr w14:val="tx1"/>
            </w14:solidFill>
          </w14:textFill>
        </w:rPr>
      </w:pPr>
    </w:p>
    <w:p>
      <w:pPr>
        <w:spacing w:line="360" w:lineRule="auto"/>
        <w:ind w:firstLine="2"/>
        <w:rPr>
          <w:rFonts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磋商申请人：（盖单位公章）</w:t>
      </w:r>
    </w:p>
    <w:p>
      <w:pPr>
        <w:spacing w:line="360" w:lineRule="auto"/>
        <w:ind w:firstLine="2"/>
        <w:rPr>
          <w:rFonts w:ascii="华文中宋" w:hAnsi="华文中宋" w:eastAsia="华文中宋" w:cs="华文中宋"/>
          <w:color w:val="000000" w:themeColor="text1"/>
          <w:kern w:val="1"/>
          <w:sz w:val="28"/>
          <w:szCs w:val="28"/>
          <w14:textFill>
            <w14:solidFill>
              <w14:schemeClr w14:val="tx1"/>
            </w14:solidFill>
          </w14:textFill>
        </w:rPr>
      </w:pPr>
      <w:r>
        <w:rPr>
          <w:rFonts w:hint="eastAsia" w:ascii="华文中宋" w:hAnsi="华文中宋" w:eastAsia="华文中宋" w:cs="华文中宋"/>
          <w:color w:val="000000" w:themeColor="text1"/>
          <w:kern w:val="1"/>
          <w:sz w:val="28"/>
          <w:szCs w:val="28"/>
          <w14:textFill>
            <w14:solidFill>
              <w14:schemeClr w14:val="tx1"/>
            </w14:solidFill>
          </w14:textFill>
        </w:rPr>
        <w:t>法定代表人或其委托代理人：（签字或盖章）</w:t>
      </w:r>
    </w:p>
    <w:p>
      <w:pPr>
        <w:jc w:val="center"/>
        <w:rPr>
          <w:rFonts w:ascii="仿宋_GB2312" w:eastAsia="仿宋_GB2312"/>
          <w:b/>
          <w:color w:val="000000" w:themeColor="text1"/>
          <w:sz w:val="40"/>
          <w:szCs w:val="40"/>
          <w14:textFill>
            <w14:solidFill>
              <w14:schemeClr w14:val="tx1"/>
            </w14:solidFill>
          </w14:textFill>
        </w:rPr>
      </w:pPr>
      <w:r>
        <w:rPr>
          <w:rFonts w:hint="eastAsia" w:ascii="华文中宋" w:hAnsi="华文中宋" w:eastAsia="华文中宋" w:cs="华文中宋"/>
          <w:color w:val="000000" w:themeColor="text1"/>
          <w:kern w:val="1"/>
          <w:sz w:val="28"/>
          <w:szCs w:val="28"/>
          <w:u w:val="single"/>
          <w14:textFill>
            <w14:solidFill>
              <w14:schemeClr w14:val="tx1"/>
            </w14:solidFill>
          </w14:textFill>
        </w:rPr>
        <w:t xml:space="preserve">           年       月       日</w:t>
      </w:r>
    </w:p>
    <w:p>
      <w:pPr>
        <w:widowControl/>
        <w:jc w:val="left"/>
        <w:rPr>
          <w:rFonts w:asciiTheme="minorEastAsia" w:hAnsiTheme="minorEastAsia" w:eastAsiaTheme="minorEastAsia" w:cstheme="minorEastAsia"/>
          <w:b/>
          <w:bCs/>
          <w:color w:val="000000" w:themeColor="text1"/>
          <w:kern w:val="0"/>
          <w:sz w:val="40"/>
          <w:szCs w:val="22"/>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jc w:val="left"/>
        <w:rPr>
          <w:b/>
          <w:color w:val="000000" w:themeColor="text1"/>
          <w:sz w:val="36"/>
          <w:szCs w:val="36"/>
          <w14:textFill>
            <w14:solidFill>
              <w14:schemeClr w14:val="tx1"/>
            </w14:solidFill>
          </w14:textFill>
        </w:rPr>
      </w:pPr>
    </w:p>
    <w:p>
      <w:pP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br w:type="page"/>
      </w:r>
    </w:p>
    <w:p>
      <w:pPr>
        <w:jc w:val="left"/>
        <w:rPr>
          <w:rFonts w:hint="eastAsia" w:hAnsi="宋体" w:eastAsia="宋体"/>
          <w:b/>
          <w:bCs/>
          <w:color w:val="000000" w:themeColor="text1"/>
          <w:kern w:val="0"/>
          <w:sz w:val="40"/>
          <w:szCs w:val="40"/>
          <w:lang w:eastAsia="zh-CN"/>
          <w14:textFill>
            <w14:solidFill>
              <w14:schemeClr w14:val="tx1"/>
            </w14:solidFill>
          </w14:textFill>
        </w:rPr>
      </w:pPr>
      <w:r>
        <w:rPr>
          <w:rFonts w:hint="eastAsia"/>
          <w:b/>
          <w:color w:val="000000" w:themeColor="text1"/>
          <w:sz w:val="36"/>
          <w:szCs w:val="36"/>
          <w14:textFill>
            <w14:solidFill>
              <w14:schemeClr w14:val="tx1"/>
            </w14:solidFill>
          </w14:textFill>
        </w:rPr>
        <w:t>格式</w:t>
      </w:r>
      <w:r>
        <w:rPr>
          <w:rFonts w:hint="eastAsia"/>
          <w:b/>
          <w:color w:val="000000" w:themeColor="text1"/>
          <w:sz w:val="36"/>
          <w:szCs w:val="36"/>
          <w:lang w:val="en-US" w:eastAsia="zh-CN"/>
          <w14:textFill>
            <w14:solidFill>
              <w14:schemeClr w14:val="tx1"/>
            </w14:solidFill>
          </w14:textFill>
        </w:rPr>
        <w:t>6</w:t>
      </w:r>
    </w:p>
    <w:bookmarkEnd w:id="136"/>
    <w:p>
      <w:pPr>
        <w:keepNext/>
        <w:keepLines/>
        <w:spacing w:before="120" w:after="120" w:line="360" w:lineRule="auto"/>
        <w:ind w:left="425"/>
        <w:jc w:val="center"/>
        <w:outlineLvl w:val="1"/>
        <w:rPr>
          <w:rFonts w:ascii="Arial" w:hAnsi="Arial"/>
          <w:b/>
          <w:bCs/>
          <w:color w:val="000000" w:themeColor="text1"/>
          <w:sz w:val="36"/>
          <w:szCs w:val="40"/>
          <w14:textFill>
            <w14:solidFill>
              <w14:schemeClr w14:val="tx1"/>
            </w14:solidFill>
          </w14:textFill>
        </w:rPr>
      </w:pPr>
      <w:bookmarkStart w:id="137" w:name="_Toc494043364"/>
      <w:bookmarkStart w:id="138" w:name="_Toc491307390"/>
      <w:bookmarkStart w:id="139" w:name="_Toc491307510"/>
      <w:bookmarkStart w:id="140" w:name="_Toc491307328"/>
      <w:r>
        <w:rPr>
          <w:rFonts w:hint="eastAsia" w:ascii="Arial" w:hAnsi="Arial"/>
          <w:b/>
          <w:bCs/>
          <w:color w:val="000000" w:themeColor="text1"/>
          <w:sz w:val="36"/>
          <w:szCs w:val="40"/>
          <w14:textFill>
            <w14:solidFill>
              <w14:schemeClr w14:val="tx1"/>
            </w14:solidFill>
          </w14:textFill>
        </w:rPr>
        <w:t>构成响应文件的其他资料</w:t>
      </w:r>
      <w:bookmarkEnd w:id="137"/>
      <w:bookmarkEnd w:id="138"/>
      <w:bookmarkEnd w:id="139"/>
      <w:bookmarkEnd w:id="140"/>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1、第五章《</w:t>
      </w:r>
      <w:r>
        <w:rPr>
          <w:rFonts w:hint="eastAsia" w:ascii="宋体" w:hAnsi="宋体"/>
          <w:snapToGrid w:val="0"/>
          <w:color w:val="000000" w:themeColor="text1"/>
          <w:kern w:val="21"/>
          <w:sz w:val="24"/>
          <w:lang w:eastAsia="zh-CN"/>
          <w14:textFill>
            <w14:solidFill>
              <w14:schemeClr w14:val="tx1"/>
            </w14:solidFill>
          </w14:textFill>
        </w:rPr>
        <w:t>采购需求</w:t>
      </w:r>
      <w:r>
        <w:rPr>
          <w:rFonts w:hint="eastAsia" w:ascii="宋体" w:hAnsi="宋体"/>
          <w:snapToGrid w:val="0"/>
          <w:color w:val="000000" w:themeColor="text1"/>
          <w:kern w:val="21"/>
          <w:sz w:val="24"/>
          <w14:textFill>
            <w14:solidFill>
              <w14:schemeClr w14:val="tx1"/>
            </w14:solidFill>
          </w14:textFill>
        </w:rPr>
        <w:t>》中要求提供的其他资料；</w:t>
      </w:r>
    </w:p>
    <w:p>
      <w:pPr>
        <w:spacing w:line="360" w:lineRule="auto"/>
        <w:ind w:left="420" w:leftChars="200"/>
        <w:jc w:val="left"/>
        <w:rPr>
          <w:rFonts w:ascii="宋体" w:hAnsi="宋体"/>
          <w:snapToGrid w:val="0"/>
          <w:color w:val="000000" w:themeColor="text1"/>
          <w:kern w:val="21"/>
          <w:sz w:val="24"/>
          <w14:textFill>
            <w14:solidFill>
              <w14:schemeClr w14:val="tx1"/>
            </w14:solidFill>
          </w14:textFill>
        </w:rPr>
      </w:pPr>
      <w:r>
        <w:rPr>
          <w:rFonts w:hint="eastAsia" w:ascii="宋体" w:hAnsi="宋体"/>
          <w:snapToGrid w:val="0"/>
          <w:color w:val="000000" w:themeColor="text1"/>
          <w:kern w:val="21"/>
          <w:sz w:val="24"/>
          <w14:textFill>
            <w14:solidFill>
              <w14:schemeClr w14:val="tx1"/>
            </w14:solidFill>
          </w14:textFill>
        </w:rPr>
        <w:t>2、磋商文件中所涉及到的相关资料及证明文件或</w:t>
      </w:r>
      <w:r>
        <w:rPr>
          <w:rFonts w:hint="eastAsia" w:ascii="宋体" w:hAnsi="宋体"/>
          <w:snapToGrid w:val="0"/>
          <w:color w:val="000000" w:themeColor="text1"/>
          <w:kern w:val="21"/>
          <w:sz w:val="24"/>
          <w:lang w:eastAsia="zh-CN"/>
          <w14:textFill>
            <w14:solidFill>
              <w14:schemeClr w14:val="tx1"/>
            </w14:solidFill>
          </w14:textFill>
        </w:rPr>
        <w:t>供货商</w:t>
      </w:r>
      <w:r>
        <w:rPr>
          <w:rFonts w:hint="eastAsia" w:ascii="宋体" w:hAnsi="宋体"/>
          <w:snapToGrid w:val="0"/>
          <w:color w:val="000000" w:themeColor="text1"/>
          <w:kern w:val="21"/>
          <w:sz w:val="24"/>
          <w14:textFill>
            <w14:solidFill>
              <w14:schemeClr w14:val="tx1"/>
            </w14:solidFill>
          </w14:textFill>
        </w:rPr>
        <w:t>认为有必要提供的其他相关资料。</w:t>
      </w:r>
    </w:p>
    <w:p>
      <w:pPr>
        <w:jc w:val="center"/>
        <w:rPr>
          <w:rFonts w:ascii="仿宋_GB2312" w:eastAsia="仿宋_GB2312"/>
          <w:b/>
          <w:color w:val="000000" w:themeColor="text1"/>
          <w:sz w:val="24"/>
          <w14:textFill>
            <w14:solidFill>
              <w14:schemeClr w14:val="tx1"/>
            </w14:solidFill>
          </w14:textFill>
        </w:rPr>
      </w:pPr>
    </w:p>
    <w:p>
      <w:pPr>
        <w:jc w:val="center"/>
        <w:rPr>
          <w:rFonts w:ascii="仿宋_GB2312" w:eastAsia="仿宋_GB2312"/>
          <w:b/>
          <w:color w:val="000000" w:themeColor="text1"/>
          <w:sz w:val="24"/>
          <w14:textFill>
            <w14:solidFill>
              <w14:schemeClr w14:val="tx1"/>
            </w14:solidFill>
          </w14:textFill>
        </w:rPr>
      </w:pPr>
    </w:p>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br w:type="page"/>
      </w:r>
    </w:p>
    <w:p>
      <w:pPr>
        <w:jc w:val="left"/>
        <w:rPr>
          <w:rFonts w:hint="eastAsia" w:eastAsia="宋体"/>
          <w:b/>
          <w:color w:val="000000" w:themeColor="text1"/>
          <w:sz w:val="36"/>
          <w:szCs w:val="36"/>
          <w:lang w:eastAsia="zh-CN"/>
          <w14:textFill>
            <w14:solidFill>
              <w14:schemeClr w14:val="tx1"/>
            </w14:solidFill>
          </w14:textFill>
        </w:rPr>
      </w:pPr>
      <w:r>
        <w:rPr>
          <w:rFonts w:hint="eastAsia"/>
          <w:b/>
          <w:color w:val="000000" w:themeColor="text1"/>
          <w:sz w:val="36"/>
          <w:szCs w:val="36"/>
          <w14:textFill>
            <w14:solidFill>
              <w14:schemeClr w14:val="tx1"/>
            </w14:solidFill>
          </w14:textFill>
        </w:rPr>
        <w:t>格式</w:t>
      </w:r>
      <w:r>
        <w:rPr>
          <w:rFonts w:hint="eastAsia"/>
          <w:b/>
          <w:color w:val="000000" w:themeColor="text1"/>
          <w:sz w:val="36"/>
          <w:szCs w:val="36"/>
          <w:lang w:val="en-US" w:eastAsia="zh-CN"/>
          <w14:textFill>
            <w14:solidFill>
              <w14:schemeClr w14:val="tx1"/>
            </w14:solidFill>
          </w14:textFill>
        </w:rPr>
        <w:t>7</w:t>
      </w:r>
    </w:p>
    <w:p>
      <w:pPr>
        <w:jc w:val="center"/>
        <w:rPr>
          <w:rFonts w:ascii="仿宋_GB2312" w:eastAsia="仿宋_GB2312"/>
          <w:b/>
          <w:color w:val="000000" w:themeColor="text1"/>
          <w:sz w:val="24"/>
          <w14:textFill>
            <w14:solidFill>
              <w14:schemeClr w14:val="tx1"/>
            </w14:solidFill>
          </w14:textFill>
        </w:rPr>
      </w:pPr>
    </w:p>
    <w:p>
      <w:pPr>
        <w:jc w:val="cente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二次报价一览表</w:t>
      </w:r>
    </w:p>
    <w:tbl>
      <w:tblPr>
        <w:tblStyle w:val="43"/>
        <w:tblW w:w="9000"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下浮率（%）</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交货期</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货物质保期</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FF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exact"/>
        </w:trPr>
        <w:tc>
          <w:tcPr>
            <w:tcW w:w="26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其他承诺</w:t>
            </w:r>
          </w:p>
        </w:tc>
        <w:tc>
          <w:tcPr>
            <w:tcW w:w="639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trPr>
        <w:tc>
          <w:tcPr>
            <w:tcW w:w="90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磋商申请人（盖章）：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trPr>
        <w:tc>
          <w:tcPr>
            <w:tcW w:w="9000" w:type="dxa"/>
            <w:gridSpan w:val="2"/>
            <w:vAlign w:val="center"/>
          </w:tcPr>
          <w:p>
            <w:pPr>
              <w:keepNext w:val="0"/>
              <w:keepLines w:val="0"/>
              <w:widowControl/>
              <w:suppressLineNumbers w:val="0"/>
              <w:spacing w:before="0" w:beforeAutospacing="0" w:after="0" w:afterAutospacing="0"/>
              <w:ind w:left="0" w:right="0"/>
              <w:jc w:val="left"/>
              <w:rPr>
                <w:rFonts w:hint="eastAsia" w:ascii="方正仿宋_GBK" w:hAnsi="宋体" w:eastAsia="方正仿宋_GBK" w:cs="宋体"/>
                <w:b/>
                <w:bCs w:val="0"/>
                <w:color w:val="000000"/>
                <w:kern w:val="0"/>
                <w:sz w:val="28"/>
                <w:szCs w:val="28"/>
                <w:lang w:val="en-US" w:eastAsia="zh-CN" w:bidi="ar"/>
              </w:rPr>
            </w:pPr>
            <w:r>
              <w:rPr>
                <w:rFonts w:hint="eastAsia" w:ascii="方正仿宋_GBK" w:hAnsi="宋体" w:eastAsia="方正仿宋_GBK" w:cs="宋体"/>
                <w:b/>
                <w:bCs w:val="0"/>
                <w:color w:val="000000"/>
                <w:kern w:val="0"/>
                <w:sz w:val="28"/>
                <w:szCs w:val="28"/>
                <w:lang w:val="en-US" w:eastAsia="zh-CN" w:bidi="ar"/>
              </w:rPr>
              <w:t>法定代表人或其委托代理人（签字或盖章）：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000" w:type="dxa"/>
            <w:gridSpan w:val="2"/>
            <w:vAlign w:val="center"/>
          </w:tcPr>
          <w:p>
            <w:pPr>
              <w:keepNext w:val="0"/>
              <w:keepLines w:val="0"/>
              <w:widowControl/>
              <w:suppressLineNumbers w:val="0"/>
              <w:spacing w:before="0" w:beforeAutospacing="0" w:after="0" w:afterAutospacing="0"/>
              <w:ind w:left="0" w:right="0"/>
              <w:jc w:val="center"/>
              <w:rPr>
                <w:rFonts w:hint="eastAsia" w:ascii="方正仿宋_GBK" w:hAnsi="宋体" w:eastAsia="方正仿宋_GBK" w:cs="宋体"/>
                <w:bCs/>
                <w:color w:val="000000"/>
                <w:kern w:val="0"/>
                <w:sz w:val="28"/>
                <w:szCs w:val="28"/>
                <w:lang w:val="en-US" w:eastAsia="zh-CN" w:bidi="ar"/>
              </w:rPr>
            </w:pPr>
            <w:r>
              <w:rPr>
                <w:rFonts w:hint="eastAsia" w:ascii="华文中宋" w:hAnsi="华文中宋" w:eastAsia="华文中宋" w:cs="华文中宋"/>
                <w:color w:val="000000" w:themeColor="text1"/>
                <w:sz w:val="24"/>
                <w:szCs w:val="20"/>
                <w14:textFill>
                  <w14:solidFill>
                    <w14:schemeClr w14:val="tx1"/>
                  </w14:solidFill>
                </w14:textFill>
              </w:rPr>
              <w:t xml:space="preserve">                                    日期：      年   </w:t>
            </w:r>
            <w:r>
              <w:rPr>
                <w:rFonts w:hint="eastAsia" w:ascii="华文中宋" w:hAnsi="华文中宋" w:eastAsia="华文中宋" w:cs="华文中宋"/>
                <w:color w:val="000000" w:themeColor="text1"/>
                <w:sz w:val="24"/>
                <w:szCs w:val="20"/>
                <w:lang w:val="en-US" w:eastAsia="zh-CN"/>
                <w14:textFill>
                  <w14:solidFill>
                    <w14:schemeClr w14:val="tx1"/>
                  </w14:solidFill>
                </w14:textFill>
              </w:rPr>
              <w:t xml:space="preserve"> </w:t>
            </w:r>
            <w:r>
              <w:rPr>
                <w:rFonts w:hint="eastAsia" w:ascii="华文中宋" w:hAnsi="华文中宋" w:eastAsia="华文中宋" w:cs="华文中宋"/>
                <w:color w:val="000000" w:themeColor="text1"/>
                <w:sz w:val="24"/>
                <w:szCs w:val="20"/>
                <w14:textFill>
                  <w14:solidFill>
                    <w14:schemeClr w14:val="tx1"/>
                  </w14:solidFill>
                </w14:textFill>
              </w:rPr>
              <w:t>月   日</w:t>
            </w:r>
          </w:p>
        </w:tc>
      </w:tr>
    </w:tbl>
    <w:p>
      <w:pPr>
        <w:adjustRightInd w:val="0"/>
        <w:snapToGrid w:val="0"/>
        <w:spacing w:line="360" w:lineRule="auto"/>
        <w:rPr>
          <w:rFonts w:hint="eastAsia" w:ascii="华文中宋" w:hAnsi="华文中宋" w:eastAsia="华文中宋" w:cs="华文中宋"/>
          <w:color w:val="000000" w:themeColor="text1"/>
          <w:sz w:val="24"/>
          <w:szCs w:val="28"/>
          <w14:textFill>
            <w14:solidFill>
              <w14:schemeClr w14:val="tx1"/>
            </w14:solidFill>
          </w14:textFill>
        </w:rPr>
      </w:pPr>
    </w:p>
    <w:p>
      <w:pPr>
        <w:adjustRightInd w:val="0"/>
        <w:snapToGrid w:val="0"/>
        <w:spacing w:line="360" w:lineRule="auto"/>
        <w:rPr>
          <w:rFonts w:ascii="华文中宋" w:hAnsi="华文中宋" w:eastAsia="华文中宋" w:cs="华文中宋"/>
          <w:color w:val="000000" w:themeColor="text1"/>
          <w:sz w:val="24"/>
          <w:szCs w:val="28"/>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注：1、此表无须装订在磋商文件内，由</w:t>
      </w:r>
      <w:r>
        <w:rPr>
          <w:rFonts w:hint="eastAsia" w:ascii="华文中宋" w:hAnsi="华文中宋" w:eastAsia="华文中宋" w:cs="华文中宋"/>
          <w:color w:val="000000" w:themeColor="text1"/>
          <w:sz w:val="24"/>
          <w:szCs w:val="28"/>
          <w:lang w:eastAsia="zh-CN"/>
          <w14:textFill>
            <w14:solidFill>
              <w14:schemeClr w14:val="tx1"/>
            </w14:solidFill>
          </w14:textFill>
        </w:rPr>
        <w:t>供货商</w:t>
      </w:r>
      <w:r>
        <w:rPr>
          <w:rFonts w:hint="eastAsia" w:ascii="华文中宋" w:hAnsi="华文中宋" w:eastAsia="华文中宋" w:cs="华文中宋"/>
          <w:color w:val="000000" w:themeColor="text1"/>
          <w:sz w:val="24"/>
          <w:szCs w:val="28"/>
          <w14:textFill>
            <w14:solidFill>
              <w14:schemeClr w14:val="tx1"/>
            </w14:solidFill>
          </w14:textFill>
        </w:rPr>
        <w:t>自行打印后，待磋商结束后填写。</w:t>
      </w:r>
    </w:p>
    <w:p>
      <w:pPr>
        <w:adjustRightInd w:val="0"/>
        <w:snapToGrid w:val="0"/>
        <w:spacing w:line="360" w:lineRule="auto"/>
        <w:ind w:firstLine="480" w:firstLineChars="200"/>
        <w:rPr>
          <w:rFonts w:hint="eastAsia" w:asciiTheme="minorEastAsia" w:hAnsiTheme="minorEastAsia" w:eastAsiaTheme="minorEastAsia" w:cstheme="minorEastAsia"/>
          <w:b/>
          <w:bCs/>
          <w:color w:val="000000" w:themeColor="text1"/>
          <w:sz w:val="40"/>
          <w:szCs w:val="40"/>
          <w14:textFill>
            <w14:solidFill>
              <w14:schemeClr w14:val="tx1"/>
            </w14:solidFill>
          </w14:textFill>
        </w:rPr>
      </w:pPr>
      <w:r>
        <w:rPr>
          <w:rFonts w:hint="eastAsia" w:ascii="华文中宋" w:hAnsi="华文中宋" w:eastAsia="华文中宋" w:cs="华文中宋"/>
          <w:color w:val="000000" w:themeColor="text1"/>
          <w:sz w:val="24"/>
          <w:szCs w:val="28"/>
          <w14:textFill>
            <w14:solidFill>
              <w14:schemeClr w14:val="tx1"/>
            </w14:solidFill>
          </w14:textFill>
        </w:rPr>
        <w:t>2、如出现恶意低价报价者，评审小组有权让磋商申请人作出解释及合理说明，否则视为不合理报价或恶意报价，不推荐为成交候选人。</w:t>
      </w:r>
      <w:bookmarkEnd w:id="77"/>
      <w:bookmarkEnd w:id="78"/>
      <w:bookmarkEnd w:id="79"/>
      <w:bookmarkEnd w:id="80"/>
      <w:bookmarkEnd w:id="81"/>
      <w:bookmarkEnd w:id="82"/>
      <w:bookmarkEnd w:id="83"/>
      <w:bookmarkStart w:id="141" w:name="_Toc496805439"/>
      <w:bookmarkStart w:id="142" w:name="_Toc86124091"/>
      <w:r>
        <w:rPr>
          <w:rFonts w:hint="eastAsia" w:asciiTheme="minorEastAsia" w:hAnsiTheme="minorEastAsia" w:eastAsiaTheme="minorEastAsia" w:cstheme="minorEastAsia"/>
          <w:b/>
          <w:bCs/>
          <w:color w:val="000000" w:themeColor="text1"/>
          <w:sz w:val="40"/>
          <w:szCs w:val="40"/>
          <w14:textFill>
            <w14:solidFill>
              <w14:schemeClr w14:val="tx1"/>
            </w14:solidFill>
          </w14:textFill>
        </w:rPr>
        <w:br w:type="page"/>
      </w:r>
    </w:p>
    <w:p>
      <w:pPr>
        <w:jc w:val="center"/>
        <w:rPr>
          <w:rFonts w:hint="eastAsia" w:asciiTheme="minorEastAsia" w:hAnsiTheme="minorEastAsia" w:eastAsiaTheme="minorEastAsia" w:cstheme="minorEastAsia"/>
          <w:b/>
          <w:bCs/>
          <w:color w:val="000000" w:themeColor="text1"/>
          <w:sz w:val="44"/>
          <w:szCs w:val="2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40"/>
          <w:szCs w:val="40"/>
          <w14:textFill>
            <w14:solidFill>
              <w14:schemeClr w14:val="tx1"/>
            </w14:solidFill>
          </w14:textFill>
        </w:rPr>
        <w:t xml:space="preserve">第五章  </w:t>
      </w:r>
      <w:bookmarkEnd w:id="141"/>
      <w:bookmarkEnd w:id="142"/>
      <w:r>
        <w:rPr>
          <w:rFonts w:hint="eastAsia" w:asciiTheme="minorEastAsia" w:hAnsiTheme="minorEastAsia" w:eastAsiaTheme="minorEastAsia" w:cstheme="minorEastAsia"/>
          <w:b/>
          <w:bCs/>
          <w:color w:val="000000" w:themeColor="text1"/>
          <w:sz w:val="40"/>
          <w:szCs w:val="40"/>
          <w:lang w:eastAsia="zh-CN"/>
          <w14:textFill>
            <w14:solidFill>
              <w14:schemeClr w14:val="tx1"/>
            </w14:solidFill>
          </w14:textFill>
        </w:rPr>
        <w:t>采购需求</w:t>
      </w:r>
    </w:p>
    <w:p>
      <w:pPr>
        <w:widowControl/>
        <w:jc w:val="left"/>
        <w:rPr>
          <w:rFonts w:asciiTheme="minorEastAsia" w:hAnsiTheme="minorEastAsia" w:eastAsiaTheme="minorEastAsia" w:cstheme="minorEastAsia"/>
          <w:b/>
          <w:color w:val="000000" w:themeColor="text1"/>
          <w:sz w:val="24"/>
          <w14:textFill>
            <w14:solidFill>
              <w14:schemeClr w14:val="tx1"/>
            </w14:solidFill>
          </w14:textFill>
        </w:rPr>
      </w:pPr>
    </w:p>
    <w:p>
      <w:pPr>
        <w:numPr>
          <w:ilvl w:val="0"/>
          <w:numId w:val="6"/>
        </w:numPr>
        <w:spacing w:line="360" w:lineRule="auto"/>
        <w:ind w:firstLine="480" w:firstLineChars="200"/>
        <w:jc w:val="left"/>
        <w:rPr>
          <w:rFonts w:hint="eastAsia" w:ascii="宋体" w:hAnsi="宋体"/>
          <w:snapToGrid w:val="0"/>
          <w:color w:val="000000" w:themeColor="text1"/>
          <w:kern w:val="21"/>
          <w:sz w:val="24"/>
          <w:lang w:eastAsia="zh-CN"/>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项目</w:t>
      </w:r>
      <w:r>
        <w:rPr>
          <w:rFonts w:hint="eastAsia" w:ascii="宋体" w:hAnsi="宋体"/>
          <w:snapToGrid w:val="0"/>
          <w:color w:val="000000" w:themeColor="text1"/>
          <w:kern w:val="21"/>
          <w:sz w:val="24"/>
          <w:lang w:eastAsia="zh-CN"/>
          <w14:textFill>
            <w14:solidFill>
              <w14:schemeClr w14:val="tx1"/>
            </w14:solidFill>
          </w14:textFill>
        </w:rPr>
        <w:t>概况</w:t>
      </w:r>
      <w:r>
        <w:rPr>
          <w:rFonts w:hint="eastAsia" w:ascii="宋体" w:hAnsi="宋体"/>
          <w:snapToGrid w:val="0"/>
          <w:color w:val="000000" w:themeColor="text1"/>
          <w:kern w:val="21"/>
          <w:sz w:val="24"/>
          <w14:textFill>
            <w14:solidFill>
              <w14:schemeClr w14:val="tx1"/>
            </w14:solidFill>
          </w14:textFill>
        </w:rPr>
        <w:t>：</w:t>
      </w:r>
      <w:r>
        <w:rPr>
          <w:rFonts w:hint="eastAsia" w:ascii="宋体" w:hAnsi="宋体"/>
          <w:snapToGrid w:val="0"/>
          <w:color w:val="000000" w:themeColor="text1"/>
          <w:kern w:val="21"/>
          <w:sz w:val="24"/>
          <w:lang w:eastAsia="zh-CN"/>
          <w14:textFill>
            <w14:solidFill>
              <w14:schemeClr w14:val="tx1"/>
            </w14:solidFill>
          </w14:textFill>
        </w:rPr>
        <w:t>本项目为招入围供货商，为后勤公司自营超市进行供货和其他支持，产品的校内定价权限归属于后勤公司，供货商配合提供货源和其他支持。</w:t>
      </w:r>
    </w:p>
    <w:p>
      <w:pPr>
        <w:numPr>
          <w:ilvl w:val="0"/>
          <w:numId w:val="0"/>
        </w:numPr>
        <w:spacing w:line="360" w:lineRule="auto"/>
        <w:ind w:firstLine="480" w:firstLineChars="200"/>
        <w:jc w:val="left"/>
        <w:rPr>
          <w:rFonts w:hint="eastAsia" w:ascii="宋体" w:hAnsi="宋体"/>
          <w:snapToGrid w:val="0"/>
          <w:color w:val="000000" w:themeColor="text1"/>
          <w:kern w:val="21"/>
          <w:sz w:val="24"/>
          <w:lang w:val="en-US" w:eastAsia="zh-CN"/>
          <w14:textFill>
            <w14:solidFill>
              <w14:schemeClr w14:val="tx1"/>
            </w14:solidFill>
          </w14:textFill>
        </w:rPr>
      </w:pPr>
      <w:r>
        <w:rPr>
          <w:rFonts w:hint="eastAsia" w:ascii="宋体" w:hAnsi="宋体"/>
          <w:snapToGrid w:val="0"/>
          <w:color w:val="000000" w:themeColor="text1"/>
          <w:kern w:val="21"/>
          <w:sz w:val="24"/>
          <w:lang w:val="en-US" w:eastAsia="zh-CN"/>
          <w14:textFill>
            <w14:solidFill>
              <w14:schemeClr w14:val="tx1"/>
            </w14:solidFill>
          </w14:textFill>
        </w:rPr>
        <w:t>2.供货内容：</w:t>
      </w:r>
    </w:p>
    <w:tbl>
      <w:tblPr>
        <w:tblStyle w:val="43"/>
        <w:tblW w:w="518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4"/>
        <w:gridCol w:w="1773"/>
        <w:gridCol w:w="5343"/>
        <w:gridCol w:w="1560"/>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319"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标段</w:t>
            </w:r>
          </w:p>
        </w:tc>
        <w:tc>
          <w:tcPr>
            <w:tcW w:w="867" w:type="pct"/>
            <w:tcBorders>
              <w:tl2br w:val="nil"/>
              <w:tr2bl w:val="nil"/>
            </w:tcBorders>
            <w:noWrap/>
            <w:vAlign w:val="center"/>
          </w:tcPr>
          <w:p>
            <w:pPr>
              <w:widowControl/>
              <w:jc w:val="center"/>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类别</w:t>
            </w:r>
          </w:p>
        </w:tc>
        <w:tc>
          <w:tcPr>
            <w:tcW w:w="2613"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采购内容</w:t>
            </w:r>
          </w:p>
        </w:tc>
        <w:tc>
          <w:tcPr>
            <w:tcW w:w="762" w:type="pct"/>
            <w:tcBorders>
              <w:tl2br w:val="nil"/>
              <w:tr2bl w:val="nil"/>
            </w:tcBorders>
            <w:noWrap/>
            <w:vAlign w:val="center"/>
          </w:tcPr>
          <w:p>
            <w:pPr>
              <w:widowControl/>
              <w:jc w:val="center"/>
              <w:textAlignment w:val="center"/>
              <w:rPr>
                <w:b/>
                <w:bCs/>
                <w:color w:val="000000" w:themeColor="text1"/>
                <w:sz w:val="21"/>
                <w:szCs w:val="21"/>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预计预算金额（万元/年）</w:t>
            </w:r>
          </w:p>
        </w:tc>
        <w:tc>
          <w:tcPr>
            <w:tcW w:w="436" w:type="pct"/>
            <w:tcBorders>
              <w:tl2br w:val="nil"/>
              <w:tr2bl w:val="nil"/>
            </w:tcBorders>
            <w:noWrap/>
            <w:vAlign w:val="center"/>
          </w:tcPr>
          <w:p>
            <w:pPr>
              <w:widowControl/>
              <w:jc w:val="center"/>
              <w:textAlignment w:val="center"/>
              <w:rPr>
                <w:b/>
                <w:bCs/>
                <w:color w:val="000000" w:themeColor="text1"/>
                <w:sz w:val="21"/>
                <w:szCs w:val="21"/>
                <w:lang w:eastAsia="zh-CN" w:bidi="ar"/>
                <w14:textFill>
                  <w14:solidFill>
                    <w14:schemeClr w14:val="tx1"/>
                  </w14:solidFill>
                </w14:textFill>
              </w:rPr>
            </w:pPr>
            <w:r>
              <w:rPr>
                <w:rFonts w:hint="eastAsia"/>
                <w:b/>
                <w:bCs/>
                <w:color w:val="000000" w:themeColor="text1"/>
                <w:sz w:val="21"/>
                <w:szCs w:val="21"/>
                <w:lang w:eastAsia="zh-CN" w:bidi="ar"/>
                <w14:textFill>
                  <w14:solidFill>
                    <w14:schemeClr w14:val="tx1"/>
                  </w14:solidFill>
                </w14:textFill>
              </w:rPr>
              <w:t>入围家数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A</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水饮</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水，饮料（果汁、茶饮、碳酸饮料、植物蛋白、功能性饮料等）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300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B</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休闲食品</w:t>
            </w:r>
            <w:r>
              <w:rPr>
                <w:rFonts w:hint="eastAsia" w:asciiTheme="minorEastAsia" w:hAnsiTheme="minorEastAsia" w:eastAsiaTheme="minorEastAsia"/>
                <w:color w:val="000000" w:themeColor="text1"/>
                <w:sz w:val="24"/>
                <w:szCs w:val="24"/>
                <w:lang w:eastAsia="zh-CN"/>
                <w14:textFill>
                  <w14:solidFill>
                    <w14:schemeClr w14:val="tx1"/>
                  </w14:solidFill>
                </w14:textFill>
              </w:rPr>
              <w:t>及冲饮</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膨化食品、坚果、凉果、果冻、袋装小零食、包装糖果、咖啡、茶叶、麦片等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C</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米油干货调料类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包装米油、干杂、包装白砂糖红糖、食用盐、老干妈、辣椒面、调味酱料等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25</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D</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奶制品</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常温牛奶及其制品</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E</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饼干糕点及</w:t>
            </w:r>
            <w:r>
              <w:rPr>
                <w:rFonts w:hint="eastAsia" w:asciiTheme="minorEastAsia" w:hAnsiTheme="minorEastAsia" w:eastAsiaTheme="minorEastAsia"/>
                <w:color w:val="000000" w:themeColor="text1"/>
                <w:sz w:val="24"/>
                <w:szCs w:val="24"/>
                <w14:textFill>
                  <w14:solidFill>
                    <w14:schemeClr w14:val="tx1"/>
                  </w14:solidFill>
                </w14:textFill>
              </w:rPr>
              <w:t>方便食品类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各类包装饼干、糕点、</w:t>
            </w:r>
            <w:r>
              <w:rPr>
                <w:rFonts w:hint="eastAsia" w:asciiTheme="minorEastAsia" w:hAnsiTheme="minorEastAsia" w:eastAsiaTheme="minorEastAsia"/>
                <w:color w:val="000000" w:themeColor="text1"/>
                <w:sz w:val="24"/>
                <w:szCs w:val="24"/>
                <w:lang w:eastAsia="zh-CN"/>
                <w14:textFill>
                  <w14:solidFill>
                    <w14:schemeClr w14:val="tx1"/>
                  </w14:solidFill>
                </w14:textFill>
              </w:rPr>
              <w:t>方便面、火腿肠、水果罐头、八宝粥</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等产品</w:t>
            </w:r>
          </w:p>
        </w:tc>
        <w:tc>
          <w:tcPr>
            <w:tcW w:w="762"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w:t>
            </w:r>
            <w:r>
              <w:rPr>
                <w:rFonts w:asciiTheme="minorEastAsia" w:hAnsiTheme="minorEastAsia" w:eastAsiaTheme="minorEastAsia"/>
                <w:color w:val="000000" w:themeColor="text1"/>
                <w:sz w:val="24"/>
                <w:szCs w:val="24"/>
                <w:lang w:eastAsia="zh-CN"/>
                <w14:textFill>
                  <w14:solidFill>
                    <w14:schemeClr w14:val="tx1"/>
                  </w14:solidFill>
                </w14:textFill>
              </w:rPr>
              <w:t>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bidi="ar"/>
                <w14:textFill>
                  <w14:solidFill>
                    <w14:schemeClr w14:val="tx1"/>
                  </w14:solidFill>
                </w14:textFill>
              </w:rPr>
              <w:t>F</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冷藏冷冻类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低温奶制品、汤圆饺子、烤制肠仔、雪糕等冷藏冷冻类食品</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bidi="ar"/>
                <w14:textFill>
                  <w14:solidFill>
                    <w14:schemeClr w14:val="tx1"/>
                  </w14:solidFill>
                </w14:textFill>
              </w:rPr>
              <w:t>G</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短保面包糕点类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加工短保面包蛋糕、三明治等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bidi="ar"/>
                <w14:textFill>
                  <w14:solidFill>
                    <w14:schemeClr w14:val="tx1"/>
                  </w14:solidFill>
                </w14:textFill>
              </w:rPr>
              <w:t>H</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个人洗护及日化用品类</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洗发沐浴潞露、液、牙膏牙刷、皂类、洗面奶、护肤品、洗衣粉、洗衣液、洗洁精、各类清洁剂</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bidi="ar"/>
                <w14:textFill>
                  <w14:solidFill>
                    <w14:schemeClr w14:val="tx1"/>
                  </w14:solidFill>
                </w14:textFill>
              </w:rPr>
              <w:t>I</w:t>
            </w:r>
          </w:p>
        </w:tc>
        <w:tc>
          <w:tcPr>
            <w:tcW w:w="867"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纸品及卫生巾</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bidi="ar"/>
                <w14:textFill>
                  <w14:solidFill>
                    <w14:schemeClr w14:val="tx1"/>
                  </w14:solidFill>
                </w14:textFill>
              </w:rPr>
              <w:t>卷纸、抽纸、手帕纸、卫生巾等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19"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J</w:t>
            </w:r>
          </w:p>
        </w:tc>
        <w:tc>
          <w:tcPr>
            <w:tcW w:w="867" w:type="pct"/>
            <w:tcBorders>
              <w:tl2br w:val="nil"/>
              <w:tr2bl w:val="nil"/>
            </w:tcBorders>
            <w:noWrap/>
            <w:vAlign w:val="center"/>
          </w:tcPr>
          <w:p>
            <w:pPr>
              <w:widowControl/>
              <w:jc w:val="center"/>
              <w:textAlignment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家居床上用品</w:t>
            </w:r>
            <w:r>
              <w:rPr>
                <w:rFonts w:hint="eastAsia" w:asciiTheme="minorEastAsia" w:hAnsiTheme="minorEastAsia" w:eastAsiaTheme="minorEastAsia"/>
                <w:color w:val="000000" w:themeColor="text1"/>
                <w:sz w:val="24"/>
                <w:szCs w:val="24"/>
                <w:lang w:eastAsia="zh-CN"/>
                <w14:textFill>
                  <w14:solidFill>
                    <w14:schemeClr w14:val="tx1"/>
                  </w14:solidFill>
                </w14:textFill>
              </w:rPr>
              <w:t>及</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办公用品</w:t>
            </w:r>
          </w:p>
        </w:tc>
        <w:tc>
          <w:tcPr>
            <w:tcW w:w="2613"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毛巾、袜子、内裤等纺织品、拖鞋、四件套、被子、伞、塑料纸品、玻璃制品、清洁工具、</w:t>
            </w:r>
            <w:r>
              <w:rPr>
                <w:rFonts w:hint="eastAsia" w:asciiTheme="minorEastAsia" w:hAnsiTheme="minorEastAsia" w:eastAsiaTheme="minorEastAsia"/>
                <w:color w:val="000000" w:themeColor="text1"/>
                <w:sz w:val="24"/>
                <w:szCs w:val="24"/>
                <w:lang w:eastAsia="zh-CN" w:bidi="ar"/>
                <w14:textFill>
                  <w14:solidFill>
                    <w14:schemeClr w14:val="tx1"/>
                  </w14:solidFill>
                </w14:textFill>
              </w:rPr>
              <w:t>各类文具、体育用品、电池</w:t>
            </w:r>
            <w:r>
              <w:rPr>
                <w:rFonts w:hint="eastAsia" w:asciiTheme="minorEastAsia" w:hAnsiTheme="minorEastAsia" w:eastAsiaTheme="minorEastAsia"/>
                <w:color w:val="000000" w:themeColor="text1"/>
                <w:sz w:val="24"/>
                <w:szCs w:val="24"/>
                <w:lang w:eastAsia="zh-CN"/>
                <w14:textFill>
                  <w14:solidFill>
                    <w14:schemeClr w14:val="tx1"/>
                  </w14:solidFill>
                </w14:textFill>
              </w:rPr>
              <w:t>等</w:t>
            </w:r>
          </w:p>
        </w:tc>
        <w:tc>
          <w:tcPr>
            <w:tcW w:w="762" w:type="pct"/>
            <w:tcBorders>
              <w:tl2br w:val="nil"/>
              <w:tr2bl w:val="nil"/>
            </w:tcBorders>
            <w:noWrap/>
            <w:vAlign w:val="center"/>
          </w:tcPr>
          <w:p>
            <w:pPr>
              <w:widowControl/>
              <w:jc w:val="center"/>
              <w:textAlignment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140</w:t>
            </w:r>
          </w:p>
        </w:tc>
        <w:tc>
          <w:tcPr>
            <w:tcW w:w="436" w:type="pct"/>
            <w:tcBorders>
              <w:tl2br w:val="nil"/>
              <w:tr2bl w:val="nil"/>
            </w:tcBorders>
            <w:noWrap/>
            <w:vAlign w:val="center"/>
          </w:tcPr>
          <w:p>
            <w:pPr>
              <w:widowControl/>
              <w:jc w:val="center"/>
              <w:textAlignment w:val="center"/>
              <w:rPr>
                <w:rFonts w:asciiTheme="minorEastAsia" w:hAnsiTheme="minorEastAsia" w:eastAsiaTheme="minorEastAsia"/>
                <w:color w:val="000000" w:themeColor="text1"/>
                <w:sz w:val="24"/>
                <w:szCs w:val="24"/>
                <w:lang w:eastAsia="zh-CN" w:bidi="ar"/>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5000" w:type="pct"/>
            <w:gridSpan w:val="5"/>
            <w:tcBorders>
              <w:tl2br w:val="nil"/>
              <w:tr2bl w:val="nil"/>
            </w:tcBorders>
            <w:noWrap/>
            <w:vAlign w:val="center"/>
          </w:tcPr>
          <w:p>
            <w:pPr>
              <w:widowControl/>
              <w:spacing w:line="360" w:lineRule="auto"/>
              <w:textAlignment w:val="center"/>
              <w:rPr>
                <w:b/>
                <w:bCs/>
                <w:color w:val="000000" w:themeColor="text1"/>
                <w:sz w:val="21"/>
                <w:szCs w:val="21"/>
                <w:lang w:eastAsia="zh-CN"/>
                <w14:textFill>
                  <w14:solidFill>
                    <w14:schemeClr w14:val="tx1"/>
                  </w14:solidFill>
                </w14:textFill>
              </w:rPr>
            </w:pPr>
            <w:r>
              <w:rPr>
                <w:rFonts w:hint="eastAsia"/>
                <w:b/>
                <w:bCs/>
                <w:color w:val="000000" w:themeColor="text1"/>
                <w:sz w:val="21"/>
                <w:szCs w:val="21"/>
                <w:lang w:eastAsia="zh-CN"/>
                <w14:textFill>
                  <w14:solidFill>
                    <w14:schemeClr w14:val="tx1"/>
                  </w14:solidFill>
                </w14:textFill>
              </w:rPr>
              <w:t>供货原则：各标段入围的</w:t>
            </w:r>
            <w:r>
              <w:rPr>
                <w:rFonts w:hint="eastAsia"/>
                <w:b/>
                <w:bCs/>
                <w:color w:val="000000" w:themeColor="text1"/>
                <w:sz w:val="21"/>
                <w:szCs w:val="21"/>
                <w:lang w:val="en-US" w:eastAsia="zh-CN"/>
                <w14:textFill>
                  <w14:solidFill>
                    <w14:schemeClr w14:val="tx1"/>
                  </w14:solidFill>
                </w14:textFill>
              </w:rPr>
              <w:t>2</w:t>
            </w:r>
            <w:r>
              <w:rPr>
                <w:rFonts w:hint="eastAsia"/>
                <w:b/>
                <w:bCs/>
                <w:color w:val="000000" w:themeColor="text1"/>
                <w:sz w:val="21"/>
                <w:szCs w:val="21"/>
                <w:lang w:eastAsia="zh-CN"/>
                <w14:textFill>
                  <w14:solidFill>
                    <w14:schemeClr w14:val="tx1"/>
                  </w14:solidFill>
                </w14:textFill>
              </w:rPr>
              <w:t>家供应商中排序第一的投标人作为主要供货商，另外1家作为备选供货商。预算金额仅为参考，具体采购量以实际结算为准，不做保底承诺。</w:t>
            </w:r>
          </w:p>
        </w:tc>
      </w:tr>
    </w:tbl>
    <w:p>
      <w:pPr>
        <w:rPr>
          <w:rFonts w:hint="eastAsia"/>
          <w:lang w:val="en-US" w:eastAsia="zh-CN"/>
        </w:rPr>
      </w:pPr>
    </w:p>
    <w:p>
      <w:pPr>
        <w:spacing w:before="120" w:beforeLines="50" w:line="360" w:lineRule="auto"/>
        <w:ind w:firstLine="480" w:firstLineChars="200"/>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3.特别说明</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（1）招标人超市销售商品包括但不限于以上明细内容，供货商可根据自身实力和高校超市销售需求提供商品。但目前生鲜类、酒类、散称食品类、服饰(鞋）类、五金配件类、刀具类除外。</w:t>
      </w:r>
    </w:p>
    <w:p>
      <w:pPr>
        <w:pStyle w:val="2"/>
        <w:rPr>
          <w:rFonts w:hint="default"/>
          <w:lang w:val="en-US" w:eastAsia="zh-CN"/>
        </w:rPr>
      </w:pPr>
      <w:r>
        <w:rPr>
          <w:rFonts w:hint="eastAsia"/>
          <w:color w:val="000000" w:themeColor="text1"/>
          <w:sz w:val="24"/>
          <w:szCs w:val="24"/>
          <w:lang w:val="en-US" w:eastAsia="zh-CN"/>
          <w14:textFill>
            <w14:solidFill>
              <w14:schemeClr w14:val="tx1"/>
            </w14:solidFill>
          </w14:textFill>
        </w:rPr>
        <w:t xml:space="preserve">    （2）若备选供应商或其他标段供应商在后期供货环节中同样规格的正品进货价格低于主要供货商的，采购人有权采用其他供应商进行供货。</w:t>
      </w:r>
    </w:p>
    <w:p>
      <w:pPr>
        <w:spacing w:before="120" w:beforeLines="50" w:line="360" w:lineRule="auto"/>
        <w:ind w:firstLine="480" w:firstLineChars="200"/>
        <w:rPr>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 xml:space="preserve"> 4.其他要求</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退换货管理：食品类商品退换货遵循保质期优先及销量优先原则。对于保质期在一年及以上的商品，有效期低于60天前进行退换货；对于保质期在半年以上一年以下的商品，有效期低于30天前进行退换货；对于保质期在3个月以上6个月以下的商品，有效期低于15天前进行退换货；对于保质期在1个月以上3个月以下的商品，有效期低于7天前进行退换货；对于保质期在30天以下的产品，有效期低于2天前进行退换货；</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食品类新品试销期为1个月（节假日顺延），非食品类新品试销期为3个月（节假日顺延）。试销期内，商品销量未达到进货量50%的，将做清场处理；试销期过后，商品销量下滑，月销量未达到月进货量50%的，将按滞销品做清场处理。</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未经允许进场的商品，供货商私自贴招标人超市系统售卖条码送货到店销售的，招标人有权解除与该供货商的供货合同。</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供货商更改商品生产日期的，将该供货商做清场处理。</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售后维护不到位，退换货不及时，商品出现质量问题的，招标人有权解除与该供货商的供货合同。</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未按合同要求履行供货商职责的，招标人有权解除与该供货商的供货合同。</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(7)</w:t>
      </w:r>
      <w:r>
        <w:rPr>
          <w:rFonts w:hint="eastAsia"/>
          <w:color w:val="000000" w:themeColor="text1"/>
          <w:sz w:val="24"/>
          <w:szCs w:val="24"/>
          <w:lang w:eastAsia="zh-CN"/>
          <w14:textFill>
            <w14:solidFill>
              <w14:schemeClr w14:val="tx1"/>
            </w14:solidFill>
          </w14:textFill>
        </w:rPr>
        <w:t>供货商被解除供货合同后，根据商品信息，招标人从入围候选人中邀请第四入围候选人或重新选择新供货商。</w:t>
      </w:r>
    </w:p>
    <w:p>
      <w:pPr>
        <w:spacing w:line="360" w:lineRule="auto"/>
        <w:ind w:firstLine="480" w:firstLineChars="200"/>
        <w:rPr>
          <w:color w:val="000000" w:themeColor="text1"/>
          <w:sz w:val="24"/>
          <w:szCs w:val="24"/>
          <w:lang w:eastAsia="zh-CN"/>
          <w14:textFill>
            <w14:solidFill>
              <w14:schemeClr w14:val="tx1"/>
            </w14:solidFill>
          </w14:textFill>
        </w:rPr>
      </w:pPr>
      <w:r>
        <w:rPr>
          <w:color w:val="000000" w:themeColor="text1"/>
          <w:sz w:val="24"/>
          <w:szCs w:val="24"/>
          <w:lang w:eastAsia="zh-CN"/>
          <w14:textFill>
            <w14:solidFill>
              <w14:schemeClr w14:val="tx1"/>
            </w14:solidFill>
          </w14:textFill>
        </w:rPr>
        <w:t>(8)</w:t>
      </w:r>
      <w:r>
        <w:rPr>
          <w:rFonts w:hint="eastAsia"/>
          <w:color w:val="000000" w:themeColor="text1"/>
          <w:sz w:val="24"/>
          <w:szCs w:val="24"/>
          <w:lang w:eastAsia="zh-CN"/>
          <w14:textFill>
            <w14:solidFill>
              <w14:schemeClr w14:val="tx1"/>
            </w14:solidFill>
          </w14:textFill>
        </w:rPr>
        <w:t>若供货商主动退出，需提前15天向招标人告知并出具退场函，根据商品信息，招标人从入围候选人中选择其他入围候选人或重新选择新供货商。</w:t>
      </w:r>
    </w:p>
    <w:p>
      <w:pPr>
        <w:spacing w:line="360" w:lineRule="auto"/>
        <w:ind w:firstLine="240" w:firstLineChars="100"/>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（9）供货商送货需送到采购人指定地点，并配合采购人入库、上架以及条码标识上架等。 </w:t>
      </w:r>
    </w:p>
    <w:p>
      <w:pPr>
        <w:pStyle w:val="3"/>
        <w:spacing w:line="360" w:lineRule="auto"/>
        <w:ind w:firstLine="481"/>
        <w:rPr>
          <w:rFonts w:hint="eastAsia" w:ascii="Times New Roman" w:hAnsi="宋体" w:eastAsia="宋体" w:cs="Times New Roman"/>
          <w:b w:val="0"/>
          <w:bCs w:val="0"/>
          <w:color w:val="auto"/>
          <w:kern w:val="2"/>
          <w:sz w:val="24"/>
          <w:szCs w:val="24"/>
          <w:lang w:val="en-US" w:eastAsia="zh-CN" w:bidi="ar-SA"/>
        </w:rPr>
      </w:pPr>
      <w:r>
        <w:rPr>
          <w:rFonts w:hint="eastAsia" w:ascii="Times New Roman" w:hAnsi="宋体" w:eastAsia="宋体" w:cs="Times New Roman"/>
          <w:b w:val="0"/>
          <w:bCs w:val="0"/>
          <w:color w:val="auto"/>
          <w:kern w:val="2"/>
          <w:sz w:val="24"/>
          <w:szCs w:val="24"/>
          <w:lang w:val="en-US" w:eastAsia="zh-CN" w:bidi="ar-SA"/>
        </w:rPr>
        <w:t>6.其他要求：</w:t>
      </w:r>
    </w:p>
    <w:p>
      <w:pPr>
        <w:tabs>
          <w:tab w:val="left" w:pos="945"/>
        </w:tabs>
        <w:spacing w:line="360" w:lineRule="auto"/>
        <w:ind w:firstLine="480" w:firstLineChars="200"/>
        <w:rPr>
          <w:rFonts w:hint="default"/>
          <w:lang w:val="en-US" w:eastAsia="zh-CN"/>
        </w:rPr>
      </w:pPr>
      <w:r>
        <w:rPr>
          <w:rFonts w:hint="eastAsia" w:hAnsi="宋体" w:cs="Times New Roman"/>
          <w:b w:val="0"/>
          <w:bCs w:val="0"/>
          <w:color w:val="auto"/>
          <w:kern w:val="2"/>
          <w:sz w:val="24"/>
          <w:szCs w:val="24"/>
          <w:lang w:val="en-US" w:eastAsia="zh-CN" w:bidi="ar-SA"/>
        </w:rPr>
        <w:t>若发生以下情形</w:t>
      </w:r>
      <w:r>
        <w:rPr>
          <w:rFonts w:hint="eastAsia" w:hAnsi="宋体"/>
          <w:color w:val="auto"/>
          <w:sz w:val="24"/>
          <w:lang w:val="en-US" w:eastAsia="zh-CN"/>
        </w:rPr>
        <w:t>后勤公司有权采取以下措施（包括但不限于）：a.增加供货商；b.终止合作；c.单方面解除合作合同；d.追究供货商有关赔偿。</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（1）在合作期间学校主管部门多次接到有效投诉的；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（2）在合作期间接到学校业务管理部门的行政命令要求的；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（3）不服从学校及公司管理要求并多次整改不到位的；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（4）由于供货商原因造成食品安全事故的；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（5）由于供货商原因造成较大人身、经济、安全、意外等事故的；</w:t>
      </w:r>
    </w:p>
    <w:p>
      <w:pPr>
        <w:numPr>
          <w:ilvl w:val="0"/>
          <w:numId w:val="0"/>
        </w:numPr>
        <w:tabs>
          <w:tab w:val="left" w:pos="945"/>
        </w:tabs>
        <w:spacing w:line="360" w:lineRule="auto"/>
        <w:ind w:left="630" w:leftChars="0"/>
        <w:rPr>
          <w:rFonts w:hint="eastAsia" w:hAnsi="宋体"/>
          <w:color w:val="auto"/>
          <w:sz w:val="24"/>
          <w:lang w:val="en-US" w:eastAsia="zh-CN"/>
        </w:rPr>
      </w:pPr>
      <w:r>
        <w:rPr>
          <w:rFonts w:hint="eastAsia" w:hAnsi="宋体"/>
          <w:color w:val="auto"/>
          <w:sz w:val="24"/>
          <w:lang w:val="en-US" w:eastAsia="zh-CN"/>
        </w:rPr>
        <w:t>（6）供应产品出现较大质量问题的；</w:t>
      </w:r>
    </w:p>
    <w:p>
      <w:pPr>
        <w:numPr>
          <w:ilvl w:val="0"/>
          <w:numId w:val="5"/>
        </w:numPr>
        <w:tabs>
          <w:tab w:val="left" w:pos="945"/>
        </w:tabs>
        <w:spacing w:line="360" w:lineRule="auto"/>
        <w:ind w:left="150" w:leftChars="0" w:firstLine="480" w:firstLineChars="0"/>
        <w:rPr>
          <w:rFonts w:hint="eastAsia" w:hAnsi="宋体"/>
          <w:color w:val="auto"/>
          <w:sz w:val="24"/>
          <w:lang w:val="en-US" w:eastAsia="zh-CN"/>
        </w:rPr>
      </w:pPr>
      <w:r>
        <w:rPr>
          <w:rFonts w:hint="eastAsia" w:hAnsi="宋体"/>
          <w:color w:val="auto"/>
          <w:sz w:val="24"/>
          <w:lang w:val="en-US" w:eastAsia="zh-CN"/>
        </w:rPr>
        <w:t>发生不可抗力或其他违反政策法规的情形；</w:t>
      </w:r>
    </w:p>
    <w:p>
      <w:pPr>
        <w:rPr>
          <w:rFonts w:hint="eastAsia" w:asciiTheme="minorEastAsia" w:hAnsiTheme="minorEastAsia" w:eastAsiaTheme="minorEastAsia" w:cstheme="minorEastAsia"/>
          <w:color w:val="000000" w:themeColor="text1"/>
          <w:sz w:val="40"/>
          <w:szCs w:val="40"/>
          <w14:textFill>
            <w14:solidFill>
              <w14:schemeClr w14:val="tx1"/>
            </w14:solidFill>
          </w14:textFill>
        </w:rPr>
      </w:pPr>
      <w:bookmarkStart w:id="143" w:name="_Toc496805400"/>
      <w:bookmarkStart w:id="144" w:name="_Toc86124092"/>
      <w:bookmarkStart w:id="145" w:name="_Toc496805440"/>
    </w:p>
    <w:p>
      <w:pPr>
        <w:pStyle w:val="3"/>
        <w:jc w:val="center"/>
        <w:rPr>
          <w:rFonts w:asciiTheme="minorEastAsia" w:hAnsiTheme="minorEastAsia" w:eastAsiaTheme="minorEastAsia" w:cstheme="minorEastAsia"/>
          <w:color w:val="000000" w:themeColor="text1"/>
          <w:sz w:val="40"/>
          <w:szCs w:val="40"/>
          <w14:textFill>
            <w14:solidFill>
              <w14:schemeClr w14:val="tx1"/>
            </w14:solidFill>
          </w14:textFill>
        </w:rPr>
      </w:pPr>
      <w:r>
        <w:rPr>
          <w:rFonts w:hint="eastAsia" w:asciiTheme="minorEastAsia" w:hAnsiTheme="minorEastAsia" w:eastAsiaTheme="minorEastAsia" w:cstheme="minorEastAsia"/>
          <w:color w:val="000000" w:themeColor="text1"/>
          <w:sz w:val="40"/>
          <w:szCs w:val="40"/>
          <w14:textFill>
            <w14:solidFill>
              <w14:schemeClr w14:val="tx1"/>
            </w14:solidFill>
          </w14:textFill>
        </w:rPr>
        <w:t xml:space="preserve">第六章  </w:t>
      </w:r>
      <w:bookmarkEnd w:id="143"/>
      <w:bookmarkEnd w:id="144"/>
      <w:bookmarkEnd w:id="145"/>
      <w:r>
        <w:rPr>
          <w:rFonts w:hint="eastAsia" w:asciiTheme="minorEastAsia" w:hAnsiTheme="minorEastAsia" w:eastAsiaTheme="minorEastAsia" w:cstheme="minorEastAsia"/>
          <w:color w:val="000000" w:themeColor="text1"/>
          <w:sz w:val="40"/>
          <w:szCs w:val="40"/>
          <w14:textFill>
            <w14:solidFill>
              <w14:schemeClr w14:val="tx1"/>
            </w14:solidFill>
          </w14:textFill>
        </w:rPr>
        <w:t>评审方法</w:t>
      </w:r>
    </w:p>
    <w:p>
      <w:pPr>
        <w:pStyle w:val="4"/>
        <w:spacing w:before="0"/>
        <w:rPr>
          <w:rFonts w:asciiTheme="minorEastAsia" w:hAnsiTheme="minorEastAsia" w:eastAsiaTheme="minorEastAsia" w:cstheme="minorEastAsia"/>
          <w:color w:val="000000" w:themeColor="text1"/>
          <w:sz w:val="36"/>
          <w:szCs w:val="36"/>
          <w14:textFill>
            <w14:solidFill>
              <w14:schemeClr w14:val="tx1"/>
            </w14:solidFill>
          </w14:textFill>
        </w:rPr>
      </w:pPr>
      <w:bookmarkStart w:id="146" w:name="_Toc481316972"/>
      <w:bookmarkStart w:id="147" w:name="_Toc496805401"/>
      <w:bookmarkStart w:id="148" w:name="_Toc496805441"/>
      <w:bookmarkStart w:id="149" w:name="_Toc191374457"/>
      <w:bookmarkStart w:id="150" w:name="_Toc492340365"/>
      <w:bookmarkStart w:id="151" w:name="_Toc86124093"/>
      <w:r>
        <w:rPr>
          <w:rFonts w:hint="eastAsia" w:asciiTheme="minorEastAsia" w:hAnsiTheme="minorEastAsia" w:eastAsiaTheme="minorEastAsia" w:cstheme="minorEastAsia"/>
          <w:color w:val="000000" w:themeColor="text1"/>
          <w:sz w:val="36"/>
          <w:szCs w:val="36"/>
          <w14:textFill>
            <w14:solidFill>
              <w14:schemeClr w14:val="tx1"/>
            </w14:solidFill>
          </w14:textFill>
        </w:rPr>
        <w:t>评审方法前附表</w:t>
      </w:r>
      <w:bookmarkEnd w:id="146"/>
      <w:bookmarkEnd w:id="147"/>
      <w:bookmarkEnd w:id="148"/>
      <w:bookmarkEnd w:id="149"/>
      <w:bookmarkEnd w:id="150"/>
      <w:bookmarkEnd w:id="151"/>
    </w:p>
    <w:tbl>
      <w:tblPr>
        <w:tblStyle w:val="43"/>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0"/>
        <w:gridCol w:w="1656"/>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74" w:type="dxa"/>
            <w:gridSpan w:val="2"/>
            <w:vAlign w:val="center"/>
          </w:tcPr>
          <w:p>
            <w:pPr>
              <w:spacing w:before="100" w:beforeAutospacing="1" w:after="100" w:afterAutospacing="1"/>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条款号</w:t>
            </w:r>
          </w:p>
        </w:tc>
        <w:tc>
          <w:tcPr>
            <w:tcW w:w="1656" w:type="dxa"/>
            <w:vAlign w:val="center"/>
          </w:tcPr>
          <w:p>
            <w:pPr>
              <w:spacing w:before="100" w:beforeAutospacing="1" w:after="100" w:afterAutospacing="1"/>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评审内容</w:t>
            </w:r>
          </w:p>
        </w:tc>
        <w:tc>
          <w:tcPr>
            <w:tcW w:w="6968" w:type="dxa"/>
            <w:vAlign w:val="center"/>
          </w:tcPr>
          <w:p>
            <w:pPr>
              <w:spacing w:before="100" w:beforeAutospacing="1" w:after="100" w:afterAutospacing="1"/>
              <w:jc w:val="center"/>
              <w:rPr>
                <w:rFonts w:hAnsi="宋体"/>
                <w:b/>
                <w:color w:val="000000" w:themeColor="text1"/>
                <w:sz w:val="24"/>
                <w14:textFill>
                  <w14:solidFill>
                    <w14:schemeClr w14:val="tx1"/>
                  </w14:solidFill>
                </w14:textFill>
              </w:rPr>
            </w:pPr>
            <w:r>
              <w:rPr>
                <w:rFonts w:hint="eastAsia" w:hAnsi="宋体"/>
                <w:b/>
                <w:color w:val="000000" w:themeColor="text1"/>
                <w:sz w:val="24"/>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restart"/>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2.1</w:t>
            </w:r>
          </w:p>
        </w:tc>
        <w:tc>
          <w:tcPr>
            <w:tcW w:w="850" w:type="dxa"/>
            <w:vMerge w:val="restart"/>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实质性评审标准</w:t>
            </w: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资格条件</w:t>
            </w:r>
          </w:p>
        </w:tc>
        <w:tc>
          <w:tcPr>
            <w:tcW w:w="6968"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符合第二章“</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须知”第6项规定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磋商有效期</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符合第二章“</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须知”第14项规定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证件核验</w:t>
            </w:r>
          </w:p>
        </w:tc>
        <w:tc>
          <w:tcPr>
            <w:tcW w:w="6968"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符合第二章“</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须知”第22项规定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jc w:val="center"/>
              <w:rPr>
                <w:rFonts w:hAnsi="宋体"/>
                <w:color w:val="000000" w:themeColor="text1"/>
                <w:sz w:val="24"/>
                <w14:textFill>
                  <w14:solidFill>
                    <w14:schemeClr w14:val="tx1"/>
                  </w14:solidFill>
                </w14:textFill>
              </w:rPr>
            </w:pP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磋商申请函</w:t>
            </w:r>
          </w:p>
        </w:tc>
        <w:tc>
          <w:tcPr>
            <w:tcW w:w="6968" w:type="dxa"/>
            <w:vAlign w:val="center"/>
          </w:tcPr>
          <w:p>
            <w:pPr>
              <w:spacing w:line="320" w:lineRule="exact"/>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符合第四章《响应文件格式》中规定的格式及内容，有法定代表人或其委托代理人签字或盖章，并加盖公章；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法定代表人身份证明书</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符合第四章《响应文件格式》中规定的格式及内容，并加盖公章</w:t>
            </w:r>
            <w:r>
              <w:rPr>
                <w:rFonts w:hAnsi="宋体"/>
                <w:color w:val="000000" w:themeColor="text1"/>
                <w:sz w:val="24"/>
                <w14:textFill>
                  <w14:solidFill>
                    <w14:schemeClr w14:val="tx1"/>
                  </w14:solidFill>
                </w14:textFill>
              </w:rPr>
              <w:t>；响应文件正本中法定代表人身份证明书为原件。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法定代表人授权委托书</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符合第四章“响应文件格式”中规定的格式及内容，</w:t>
            </w:r>
            <w:r>
              <w:rPr>
                <w:rFonts w:hAnsi="宋体"/>
                <w:color w:val="000000" w:themeColor="text1"/>
                <w:sz w:val="24"/>
                <w14:textFill>
                  <w14:solidFill>
                    <w14:schemeClr w14:val="tx1"/>
                  </w14:solidFill>
                </w14:textFill>
              </w:rPr>
              <w:t>有法定代表人</w:t>
            </w:r>
            <w:r>
              <w:rPr>
                <w:rFonts w:hint="eastAsia" w:hAnsi="宋体"/>
                <w:color w:val="000000" w:themeColor="text1"/>
                <w:sz w:val="24"/>
                <w14:textFill>
                  <w14:solidFill>
                    <w14:schemeClr w14:val="tx1"/>
                  </w14:solidFill>
                </w14:textFill>
              </w:rPr>
              <w:t>及</w:t>
            </w:r>
            <w:r>
              <w:rPr>
                <w:rFonts w:hAnsi="宋体"/>
                <w:color w:val="000000" w:themeColor="text1"/>
                <w:sz w:val="24"/>
                <w14:textFill>
                  <w14:solidFill>
                    <w14:schemeClr w14:val="tx1"/>
                  </w14:solidFill>
                </w14:textFill>
              </w:rPr>
              <w:t>委托代理人签字</w:t>
            </w:r>
            <w:r>
              <w:rPr>
                <w:rFonts w:hint="eastAsia" w:hAnsi="宋体"/>
                <w:color w:val="000000" w:themeColor="text1"/>
                <w:sz w:val="24"/>
                <w14:textFill>
                  <w14:solidFill>
                    <w14:schemeClr w14:val="tx1"/>
                  </w14:solidFill>
                </w14:textFill>
              </w:rPr>
              <w:t>或盖章</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并加盖公章</w:t>
            </w:r>
            <w:r>
              <w:rPr>
                <w:rFonts w:hAnsi="宋体"/>
                <w:color w:val="000000" w:themeColor="text1"/>
                <w:sz w:val="24"/>
                <w14:textFill>
                  <w14:solidFill>
                    <w14:schemeClr w14:val="tx1"/>
                  </w14:solidFill>
                </w14:textFill>
              </w:rPr>
              <w:t>；响应文件正本中法定代表人授权委托书为原件。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响应文件的技术应答</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技术应答内容未出现完全或者绝大部分复制磋商文件采购需求内容的情况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4"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850" w:type="dxa"/>
            <w:vMerge w:val="continue"/>
            <w:vAlign w:val="center"/>
          </w:tcPr>
          <w:p>
            <w:pPr>
              <w:spacing w:before="100" w:beforeAutospacing="1" w:after="100" w:afterAutospacing="1"/>
              <w:rPr>
                <w:rFonts w:hAnsi="宋体"/>
                <w:color w:val="000000" w:themeColor="text1"/>
                <w:sz w:val="24"/>
                <w14:textFill>
                  <w14:solidFill>
                    <w14:schemeClr w14:val="tx1"/>
                  </w14:solidFill>
                </w14:textFill>
              </w:rPr>
            </w:pPr>
          </w:p>
        </w:tc>
        <w:tc>
          <w:tcPr>
            <w:tcW w:w="1656" w:type="dxa"/>
            <w:vAlign w:val="center"/>
          </w:tcPr>
          <w:p>
            <w:pPr>
              <w:spacing w:before="100" w:beforeAutospacing="1" w:after="100" w:afterAutospacing="1"/>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其它实质性条件</w:t>
            </w:r>
          </w:p>
        </w:tc>
        <w:tc>
          <w:tcPr>
            <w:tcW w:w="6968"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实质性响应磋商文件中标注★条款内容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824" w:type="dxa"/>
            <w:vMerge w:val="restart"/>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2.2</w:t>
            </w:r>
          </w:p>
        </w:tc>
        <w:tc>
          <w:tcPr>
            <w:tcW w:w="850" w:type="dxa"/>
            <w:vMerge w:val="restart"/>
            <w:vAlign w:val="center"/>
          </w:tcPr>
          <w:p>
            <w:pP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详细评审标准</w:t>
            </w:r>
          </w:p>
        </w:tc>
        <w:tc>
          <w:tcPr>
            <w:tcW w:w="1656" w:type="dxa"/>
            <w:vAlign w:val="center"/>
          </w:tcPr>
          <w:p>
            <w:pPr>
              <w:snapToGrid w:val="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评审得分计算公式</w:t>
            </w:r>
          </w:p>
        </w:tc>
        <w:tc>
          <w:tcPr>
            <w:tcW w:w="6968" w:type="dxa"/>
            <w:vAlign w:val="center"/>
          </w:tcPr>
          <w:p>
            <w:pPr>
              <w:snapToGrid w:val="0"/>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的</w:t>
            </w:r>
            <w:r>
              <w:rPr>
                <w:rFonts w:hint="eastAsia" w:hAnsi="宋体"/>
                <w:color w:val="000000" w:themeColor="text1"/>
                <w:sz w:val="24"/>
                <w14:textFill>
                  <w14:solidFill>
                    <w14:schemeClr w14:val="tx1"/>
                  </w14:solidFill>
                </w14:textFill>
              </w:rPr>
              <w:t>评审得分满分100分，</w:t>
            </w:r>
          </w:p>
          <w:p>
            <w:pPr>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的</w:t>
            </w:r>
            <w:r>
              <w:rPr>
                <w:rFonts w:hint="eastAsia" w:hAnsi="宋体"/>
                <w:color w:val="000000" w:themeColor="text1"/>
                <w:sz w:val="24"/>
                <w14:textFill>
                  <w14:solidFill>
                    <w14:schemeClr w14:val="tx1"/>
                  </w14:solidFill>
                </w14:textFill>
              </w:rPr>
              <w:t>评审得分</w:t>
            </w:r>
            <w:r>
              <w:rPr>
                <w:rFonts w:hAnsi="宋体"/>
                <w:color w:val="000000" w:themeColor="text1"/>
                <w:sz w:val="24"/>
                <w14:textFill>
                  <w14:solidFill>
                    <w14:schemeClr w14:val="tx1"/>
                  </w14:solidFill>
                </w14:textFill>
              </w:rPr>
              <w:t>＝F1＋F2</w:t>
            </w:r>
          </w:p>
          <w:p>
            <w:pP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其中：F1、F2分别为报价</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服务</w:t>
            </w:r>
            <w:r>
              <w:rPr>
                <w:rFonts w:hAnsi="宋体"/>
                <w:color w:val="000000" w:themeColor="text1"/>
                <w:sz w:val="24"/>
                <w14:textFill>
                  <w14:solidFill>
                    <w14:schemeClr w14:val="tx1"/>
                  </w14:solidFill>
                </w14:textFill>
              </w:rPr>
              <w:t>部分</w:t>
            </w:r>
            <w:r>
              <w:rPr>
                <w:rFonts w:hint="eastAsia" w:hAnsi="宋体"/>
                <w:color w:val="000000" w:themeColor="text1"/>
                <w:sz w:val="24"/>
                <w14:textFill>
                  <w14:solidFill>
                    <w14:schemeClr w14:val="tx1"/>
                  </w14:solidFill>
                </w14:textFill>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24" w:type="dxa"/>
            <w:vMerge w:val="continue"/>
            <w:vAlign w:val="center"/>
          </w:tcPr>
          <w:p>
            <w:pPr>
              <w:rPr>
                <w:rFonts w:hAnsi="宋体"/>
                <w:color w:val="000000" w:themeColor="text1"/>
                <w:sz w:val="24"/>
                <w14:textFill>
                  <w14:solidFill>
                    <w14:schemeClr w14:val="tx1"/>
                  </w14:solidFill>
                </w14:textFill>
              </w:rPr>
            </w:pPr>
          </w:p>
        </w:tc>
        <w:tc>
          <w:tcPr>
            <w:tcW w:w="850" w:type="dxa"/>
            <w:vMerge w:val="continue"/>
            <w:vAlign w:val="center"/>
          </w:tcPr>
          <w:p>
            <w:pPr>
              <w:rPr>
                <w:rFonts w:hAnsi="宋体"/>
                <w:color w:val="000000" w:themeColor="text1"/>
                <w:sz w:val="24"/>
                <w14:textFill>
                  <w14:solidFill>
                    <w14:schemeClr w14:val="tx1"/>
                  </w14:solidFill>
                </w14:textFill>
              </w:rPr>
            </w:pPr>
          </w:p>
        </w:tc>
        <w:tc>
          <w:tcPr>
            <w:tcW w:w="1656" w:type="dxa"/>
            <w:vAlign w:val="center"/>
          </w:tcPr>
          <w:p>
            <w:pPr>
              <w:snapToGrid w:val="0"/>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评审因素权重</w:t>
            </w:r>
          </w:p>
        </w:tc>
        <w:tc>
          <w:tcPr>
            <w:tcW w:w="6968" w:type="dxa"/>
            <w:vAlign w:val="center"/>
          </w:tcPr>
          <w:p>
            <w:pP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报价</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F1</w:t>
            </w:r>
            <w:r>
              <w:rPr>
                <w:rFonts w:hint="eastAsia" w:hAnsi="宋体"/>
                <w:color w:val="000000" w:themeColor="text1"/>
                <w:sz w:val="24"/>
                <w14:textFill>
                  <w14:solidFill>
                    <w14:schemeClr w14:val="tx1"/>
                  </w14:solidFill>
                </w14:textFill>
              </w:rPr>
              <w:t>满分</w:t>
            </w:r>
            <w:r>
              <w:rPr>
                <w:rFonts w:hint="eastAsia" w:hAnsi="宋体"/>
                <w:color w:val="000000" w:themeColor="text1"/>
                <w:sz w:val="24"/>
                <w:lang w:val="en-US" w:eastAsia="zh-CN"/>
                <w14:textFill>
                  <w14:solidFill>
                    <w14:schemeClr w14:val="tx1"/>
                  </w14:solidFill>
                </w14:textFill>
              </w:rPr>
              <w:t>40</w:t>
            </w:r>
            <w:r>
              <w:rPr>
                <w:rFonts w:hAnsi="宋体"/>
                <w:color w:val="000000" w:themeColor="text1"/>
                <w:sz w:val="24"/>
                <w14:textFill>
                  <w14:solidFill>
                    <w14:schemeClr w14:val="tx1"/>
                  </w14:solidFill>
                </w14:textFill>
              </w:rPr>
              <w:t>分。</w:t>
            </w:r>
          </w:p>
          <w:p>
            <w:pPr>
              <w:rPr>
                <w:rFonts w:hAnsi="宋体"/>
                <w:color w:val="000000" w:themeColor="text1"/>
                <w:sz w:val="24"/>
                <w14:textFill>
                  <w14:solidFill>
                    <w14:schemeClr w14:val="tx1"/>
                  </w14:solidFill>
                </w14:textFill>
              </w:rPr>
            </w:pPr>
            <w:r>
              <w:rPr>
                <w:rFonts w:hint="eastAsia" w:hAnsi="宋体"/>
                <w:color w:val="000000" w:themeColor="text1"/>
                <w:sz w:val="24"/>
                <w:lang w:eastAsia="zh-CN"/>
                <w14:textFill>
                  <w14:solidFill>
                    <w14:schemeClr w14:val="tx1"/>
                  </w14:solidFill>
                </w14:textFill>
              </w:rPr>
              <w:t>服务部分</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F</w:t>
            </w:r>
            <w:r>
              <w:rPr>
                <w:rFonts w:hint="eastAsia" w:hAnsi="宋体"/>
                <w:color w:val="000000" w:themeColor="text1"/>
                <w:sz w:val="24"/>
                <w14:textFill>
                  <w14:solidFill>
                    <w14:schemeClr w14:val="tx1"/>
                  </w14:solidFill>
                </w14:textFill>
              </w:rPr>
              <w:t>2满分</w:t>
            </w:r>
            <w:r>
              <w:rPr>
                <w:rFonts w:hint="eastAsia" w:hAnsi="宋体"/>
                <w:color w:val="000000" w:themeColor="text1"/>
                <w:sz w:val="24"/>
                <w:lang w:val="en-US" w:eastAsia="zh-CN"/>
                <w14:textFill>
                  <w14:solidFill>
                    <w14:schemeClr w14:val="tx1"/>
                  </w14:solidFill>
                </w14:textFill>
              </w:rPr>
              <w:t>60</w:t>
            </w:r>
            <w:r>
              <w:rPr>
                <w:rFonts w:hAnsi="宋体"/>
                <w:color w:val="000000" w:themeColor="text1"/>
                <w:sz w:val="24"/>
                <w14:textFill>
                  <w14:solidFill>
                    <w14:schemeClr w14:val="tx1"/>
                  </w14:solidFill>
                </w14:textFill>
              </w:rPr>
              <w:t>分。</w:t>
            </w:r>
          </w:p>
          <w:p>
            <w:pPr>
              <w:snapToGrid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报价</w:t>
            </w:r>
            <w:r>
              <w:rPr>
                <w:rFonts w:hint="eastAsia" w:hAnsi="宋体"/>
                <w:color w:val="000000" w:themeColor="text1"/>
                <w:sz w:val="24"/>
                <w14:textFill>
                  <w14:solidFill>
                    <w14:schemeClr w14:val="tx1"/>
                  </w14:solidFill>
                </w14:textFill>
              </w:rPr>
              <w:t>评分+</w:t>
            </w:r>
            <w:r>
              <w:rPr>
                <w:rFonts w:hint="eastAsia" w:hAnsi="宋体"/>
                <w:color w:val="000000" w:themeColor="text1"/>
                <w:sz w:val="24"/>
                <w:lang w:eastAsia="zh-CN"/>
                <w14:textFill>
                  <w14:solidFill>
                    <w14:schemeClr w14:val="tx1"/>
                  </w14:solidFill>
                </w14:textFill>
              </w:rPr>
              <w:t>服务部分</w:t>
            </w:r>
            <w:r>
              <w:rPr>
                <w:rFonts w:hint="eastAsia" w:hAnsi="宋体"/>
                <w:color w:val="000000" w:themeColor="text1"/>
                <w:sz w:val="24"/>
                <w14:textFill>
                  <w14:solidFill>
                    <w14:schemeClr w14:val="tx1"/>
                  </w14:solidFill>
                </w14:textFill>
              </w:rPr>
              <w:t>评分=100分。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rPr>
                <w:rFonts w:hAnsi="宋体"/>
                <w:color w:val="000000" w:themeColor="text1"/>
                <w:sz w:val="24"/>
                <w14:textFill>
                  <w14:solidFill>
                    <w14:schemeClr w14:val="tx1"/>
                  </w14:solidFill>
                </w14:textFill>
              </w:rPr>
            </w:pPr>
          </w:p>
        </w:tc>
        <w:tc>
          <w:tcPr>
            <w:tcW w:w="850" w:type="dxa"/>
            <w:vMerge w:val="continue"/>
            <w:vAlign w:val="center"/>
          </w:tcPr>
          <w:p>
            <w:pPr>
              <w:rPr>
                <w:rFonts w:hAnsi="宋体"/>
                <w:color w:val="000000" w:themeColor="text1"/>
                <w:sz w:val="24"/>
                <w14:textFill>
                  <w14:solidFill>
                    <w14:schemeClr w14:val="tx1"/>
                  </w14:solidFill>
                </w14:textFill>
              </w:rPr>
            </w:pPr>
          </w:p>
        </w:tc>
        <w:tc>
          <w:tcPr>
            <w:tcW w:w="1656" w:type="dxa"/>
            <w:tcBorders>
              <w:bottom w:val="single" w:color="auto" w:sz="4" w:space="0"/>
            </w:tcBorders>
            <w:vAlign w:val="center"/>
          </w:tcPr>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3）报价评分F1（满分</w:t>
            </w:r>
            <w:r>
              <w:rPr>
                <w:rFonts w:hint="eastAsia" w:hAnsi="宋体" w:cs="Times New Roman"/>
                <w:color w:val="000000" w:themeColor="text1"/>
                <w:sz w:val="24"/>
                <w:lang w:val="en-US" w:eastAsia="zh-CN"/>
                <w14:textFill>
                  <w14:solidFill>
                    <w14:schemeClr w14:val="tx1"/>
                  </w14:solidFill>
                </w14:textFill>
              </w:rPr>
              <w:t>40</w:t>
            </w:r>
            <w:r>
              <w:rPr>
                <w:rFonts w:hint="eastAsia" w:ascii="Times New Roman" w:hAnsi="宋体" w:cs="Times New Roman"/>
                <w:color w:val="000000" w:themeColor="text1"/>
                <w:sz w:val="24"/>
                <w14:textFill>
                  <w14:solidFill>
                    <w14:schemeClr w14:val="tx1"/>
                  </w14:solidFill>
                </w14:textFill>
              </w:rPr>
              <w:t>分）</w:t>
            </w:r>
          </w:p>
        </w:tc>
        <w:tc>
          <w:tcPr>
            <w:tcW w:w="6968" w:type="dxa"/>
            <w:tcBorders>
              <w:bottom w:val="single" w:color="auto" w:sz="4" w:space="0"/>
            </w:tcBorders>
            <w:vAlign w:val="center"/>
          </w:tcPr>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报价评分采用</w:t>
            </w:r>
            <w:r>
              <w:rPr>
                <w:rFonts w:hint="eastAsia" w:hAnsi="宋体" w:cs="Times New Roman"/>
                <w:color w:val="000000" w:themeColor="text1"/>
                <w:sz w:val="24"/>
                <w:lang w:val="en-US" w:eastAsia="zh-CN"/>
                <w14:textFill>
                  <w14:solidFill>
                    <w14:schemeClr w14:val="tx1"/>
                  </w14:solidFill>
                </w14:textFill>
              </w:rPr>
              <w:t>优惠率最高法进行</w:t>
            </w:r>
            <w:r>
              <w:rPr>
                <w:rFonts w:hint="eastAsia" w:ascii="Times New Roman" w:hAnsi="宋体" w:cs="Times New Roman"/>
                <w:color w:val="000000" w:themeColor="text1"/>
                <w:sz w:val="24"/>
                <w14:textFill>
                  <w14:solidFill>
                    <w14:schemeClr w14:val="tx1"/>
                  </w14:solidFill>
                </w14:textFill>
              </w:rPr>
              <w:t>计算，即满足磋商文件要求且最后</w:t>
            </w:r>
            <w:r>
              <w:rPr>
                <w:rFonts w:hint="eastAsia" w:hAnsi="宋体" w:cs="Times New Roman"/>
                <w:color w:val="000000" w:themeColor="text1"/>
                <w:sz w:val="24"/>
                <w:lang w:val="en-US" w:eastAsia="zh-CN"/>
                <w14:textFill>
                  <w14:solidFill>
                    <w14:schemeClr w14:val="tx1"/>
                  </w14:solidFill>
                </w14:textFill>
              </w:rPr>
              <w:t>优惠率最高</w:t>
            </w:r>
            <w:r>
              <w:rPr>
                <w:rFonts w:hint="eastAsia" w:ascii="Times New Roman" w:hAnsi="宋体" w:cs="Times New Roman"/>
                <w:color w:val="000000" w:themeColor="text1"/>
                <w:sz w:val="24"/>
                <w14:textFill>
                  <w14:solidFill>
                    <w14:schemeClr w14:val="tx1"/>
                  </w14:solidFill>
                </w14:textFill>
              </w:rPr>
              <w:t>的</w:t>
            </w:r>
            <w:r>
              <w:rPr>
                <w:rFonts w:hint="eastAsia" w:hAnsi="宋体" w:cs="Times New Roman"/>
                <w:color w:val="000000" w:themeColor="text1"/>
                <w:sz w:val="24"/>
                <w:lang w:eastAsia="zh-CN"/>
                <w14:textFill>
                  <w14:solidFill>
                    <w14:schemeClr w14:val="tx1"/>
                  </w14:solidFill>
                </w14:textFill>
              </w:rPr>
              <w:t>供货商</w:t>
            </w:r>
            <w:r>
              <w:rPr>
                <w:rFonts w:hint="eastAsia" w:ascii="Times New Roman" w:hAnsi="宋体" w:cs="Times New Roman"/>
                <w:color w:val="000000" w:themeColor="text1"/>
                <w:sz w:val="24"/>
                <w14:textFill>
                  <w14:solidFill>
                    <w14:schemeClr w14:val="tx1"/>
                  </w14:solidFill>
                </w14:textFill>
              </w:rPr>
              <w:t>的价格为磋商基准价，其报价分为满分。其他</w:t>
            </w:r>
            <w:r>
              <w:rPr>
                <w:rFonts w:hint="eastAsia" w:hAnsi="宋体" w:cs="Times New Roman"/>
                <w:color w:val="000000" w:themeColor="text1"/>
                <w:sz w:val="24"/>
                <w:lang w:eastAsia="zh-CN"/>
                <w14:textFill>
                  <w14:solidFill>
                    <w14:schemeClr w14:val="tx1"/>
                  </w14:solidFill>
                </w14:textFill>
              </w:rPr>
              <w:t>供货商</w:t>
            </w:r>
            <w:r>
              <w:rPr>
                <w:rFonts w:hint="eastAsia" w:ascii="Times New Roman" w:hAnsi="宋体" w:cs="Times New Roman"/>
                <w:color w:val="000000" w:themeColor="text1"/>
                <w:sz w:val="24"/>
                <w14:textFill>
                  <w14:solidFill>
                    <w14:schemeClr w14:val="tx1"/>
                  </w14:solidFill>
                </w14:textFill>
              </w:rPr>
              <w:t>的报价分统一按照下列公式计算：</w:t>
            </w:r>
          </w:p>
          <w:p>
            <w:pPr>
              <w:pStyle w:val="3"/>
              <w:rPr>
                <w:rFonts w:hint="default" w:eastAsia="仿宋_GB2312"/>
                <w:lang w:val="en-US" w:eastAsia="zh-CN"/>
              </w:rPr>
            </w:pPr>
            <w:r>
              <w:rPr>
                <w:rFonts w:hint="eastAsia" w:ascii="Times New Roman" w:hAnsi="宋体" w:cs="Times New Roman"/>
                <w:color w:val="000000" w:themeColor="text1"/>
                <w:sz w:val="24"/>
                <w:lang w:eastAsia="zh-CN"/>
                <w14:textFill>
                  <w14:solidFill>
                    <w14:schemeClr w14:val="tx1"/>
                  </w14:solidFill>
                </w14:textFill>
              </w:rPr>
              <w:t>报价得分（</w:t>
            </w:r>
            <w:r>
              <w:rPr>
                <w:rFonts w:hint="eastAsia" w:ascii="Times New Roman" w:hAnsi="宋体" w:cs="Times New Roman"/>
                <w:color w:val="000000" w:themeColor="text1"/>
                <w:sz w:val="24"/>
                <w:lang w:val="en-US" w:eastAsia="zh-CN"/>
                <w14:textFill>
                  <w14:solidFill>
                    <w14:schemeClr w14:val="tx1"/>
                  </w14:solidFill>
                </w14:textFill>
              </w:rPr>
              <w:t>40分</w:t>
            </w:r>
            <w:r>
              <w:rPr>
                <w:rFonts w:hint="eastAsia" w:ascii="Times New Roman" w:hAnsi="宋体" w:cs="Times New Roman"/>
                <w:color w:val="000000" w:themeColor="text1"/>
                <w:sz w:val="24"/>
                <w:lang w:eastAsia="zh-CN"/>
                <w14:textFill>
                  <w14:solidFill>
                    <w14:schemeClr w14:val="tx1"/>
                  </w14:solidFill>
                </w14:textFill>
              </w:rPr>
              <w:t>）</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磋商报价得分=（最后磋商</w:t>
            </w:r>
            <w:r>
              <w:rPr>
                <w:rFonts w:hint="eastAsia" w:hAnsi="宋体" w:cs="Times New Roman"/>
                <w:color w:val="000000" w:themeColor="text1"/>
                <w:sz w:val="24"/>
                <w:lang w:val="en-US" w:eastAsia="zh-CN"/>
                <w14:textFill>
                  <w14:solidFill>
                    <w14:schemeClr w14:val="tx1"/>
                  </w14:solidFill>
                </w14:textFill>
              </w:rPr>
              <w:t>综合</w:t>
            </w:r>
            <w:r>
              <w:rPr>
                <w:rFonts w:hint="eastAsia" w:ascii="Times New Roman" w:hAnsi="宋体" w:cs="Times New Roman"/>
                <w:color w:val="000000" w:themeColor="text1"/>
                <w:sz w:val="24"/>
                <w14:textFill>
                  <w14:solidFill>
                    <w14:schemeClr w14:val="tx1"/>
                  </w14:solidFill>
                </w14:textFill>
              </w:rPr>
              <w:t>报价/磋商基准价）×</w:t>
            </w:r>
            <w:r>
              <w:rPr>
                <w:rFonts w:hint="eastAsia" w:hAnsi="宋体" w:cs="Times New Roman"/>
                <w:color w:val="000000" w:themeColor="text1"/>
                <w:sz w:val="24"/>
                <w:lang w:val="en-US" w:eastAsia="zh-CN"/>
                <w14:textFill>
                  <w14:solidFill>
                    <w14:schemeClr w14:val="tx1"/>
                  </w14:solidFill>
                </w14:textFill>
              </w:rPr>
              <w:t>（40）</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即：F1=[（B1，B2，…，Bn）/C]×</w:t>
            </w:r>
            <w:r>
              <w:rPr>
                <w:rFonts w:hint="eastAsia" w:hAnsi="宋体" w:cs="Times New Roman"/>
                <w:color w:val="000000" w:themeColor="text1"/>
                <w:sz w:val="24"/>
                <w:lang w:val="en-US" w:eastAsia="zh-CN"/>
                <w14:textFill>
                  <w14:solidFill>
                    <w14:schemeClr w14:val="tx1"/>
                  </w14:solidFill>
                </w14:textFill>
              </w:rPr>
              <w:t>（40）</w:t>
            </w:r>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2）C为磋商基准价，即满足磋商文件要求且</w:t>
            </w:r>
            <w:r>
              <w:rPr>
                <w:rFonts w:hint="eastAsia" w:hAnsi="宋体" w:cs="Times New Roman"/>
                <w:color w:val="000000" w:themeColor="text1"/>
                <w:sz w:val="24"/>
                <w:lang w:val="en-US" w:eastAsia="zh-CN"/>
                <w14:textFill>
                  <w14:solidFill>
                    <w14:schemeClr w14:val="tx1"/>
                  </w14:solidFill>
                </w14:textFill>
              </w:rPr>
              <w:t>下浮率最高</w:t>
            </w:r>
            <w:r>
              <w:rPr>
                <w:rFonts w:hint="eastAsia" w:ascii="Times New Roman" w:hAnsi="宋体" w:cs="Times New Roman"/>
                <w:color w:val="000000" w:themeColor="text1"/>
                <w:sz w:val="24"/>
                <w14:textFill>
                  <w14:solidFill>
                    <w14:schemeClr w14:val="tx1"/>
                  </w14:solidFill>
                </w14:textFill>
              </w:rPr>
              <w:t>的</w:t>
            </w:r>
            <w:r>
              <w:rPr>
                <w:rFonts w:hint="eastAsia" w:hAnsi="宋体" w:cs="Times New Roman"/>
                <w:color w:val="000000" w:themeColor="text1"/>
                <w:sz w:val="24"/>
                <w:lang w:eastAsia="zh-CN"/>
                <w14:textFill>
                  <w14:solidFill>
                    <w14:schemeClr w14:val="tx1"/>
                  </w14:solidFill>
                </w14:textFill>
              </w:rPr>
              <w:t>供货商</w:t>
            </w:r>
            <w:r>
              <w:rPr>
                <w:rFonts w:hint="eastAsia" w:ascii="Times New Roman" w:hAnsi="宋体" w:cs="Times New Roman"/>
                <w:color w:val="000000" w:themeColor="text1"/>
                <w:sz w:val="24"/>
                <w14:textFill>
                  <w14:solidFill>
                    <w14:schemeClr w14:val="tx1"/>
                  </w14:solidFill>
                </w14:textFill>
              </w:rPr>
              <w:t>的价格为磋商基准价；</w:t>
            </w:r>
            <w:bookmarkStart w:id="152" w:name="_GoBack"/>
            <w:bookmarkEnd w:id="152"/>
          </w:p>
          <w:p>
            <w:pPr>
              <w:snapToGrid w:val="0"/>
              <w:rPr>
                <w:rFonts w:hint="eastAsia" w:ascii="Times New Roman" w:hAnsi="宋体"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14:textFill>
                  <w14:solidFill>
                    <w14:schemeClr w14:val="tx1"/>
                  </w14:solidFill>
                </w14:textFill>
              </w:rPr>
              <w:t>3）B1，B2，…，Bn为第n个经实质性审查合格的最后</w:t>
            </w:r>
            <w:r>
              <w:rPr>
                <w:rFonts w:hint="eastAsia" w:hAnsi="宋体" w:cs="Times New Roman"/>
                <w:color w:val="000000" w:themeColor="text1"/>
                <w:sz w:val="24"/>
                <w:lang w:val="en-US" w:eastAsia="zh-CN"/>
                <w14:textFill>
                  <w14:solidFill>
                    <w14:schemeClr w14:val="tx1"/>
                  </w14:solidFill>
                </w14:textFill>
              </w:rPr>
              <w:t>综合</w:t>
            </w:r>
            <w:r>
              <w:rPr>
                <w:rFonts w:hint="eastAsia" w:ascii="Times New Roman" w:hAnsi="宋体" w:cs="Times New Roman"/>
                <w:color w:val="000000" w:themeColor="text1"/>
                <w:sz w:val="24"/>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restart"/>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24"/>
                <w14:textFill>
                  <w14:solidFill>
                    <w14:schemeClr w14:val="tx1"/>
                  </w14:solidFill>
                </w14:textFill>
              </w:rPr>
              <w:t>F2（满分</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4"/>
                <w14:textFill>
                  <w14:solidFill>
                    <w14:schemeClr w14:val="tx1"/>
                  </w14:solidFill>
                </w14:textFill>
              </w:rPr>
              <w:t>分）</w:t>
            </w:r>
          </w:p>
        </w:tc>
        <w:tc>
          <w:tcPr>
            <w:tcW w:w="6968" w:type="dxa"/>
            <w:vAlign w:val="center"/>
          </w:tcPr>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w:t>
            </w:r>
            <w:r>
              <w:rPr>
                <w:rFonts w:hint="eastAsia"/>
                <w:b/>
                <w:color w:val="000000" w:themeColor="text1"/>
                <w:sz w:val="24"/>
                <w:lang w:eastAsia="zh-CN"/>
                <w14:textFill>
                  <w14:solidFill>
                    <w14:schemeClr w14:val="tx1"/>
                  </w14:solidFill>
                </w14:textFill>
              </w:rPr>
              <w:t>供货服务方案</w:t>
            </w:r>
            <w:r>
              <w:rPr>
                <w:rFonts w:hint="eastAsia" w:asciiTheme="minorEastAsia" w:hAnsiTheme="minorEastAsia" w:eastAsiaTheme="minorEastAsia" w:cstheme="minorEastAsia"/>
                <w:b/>
                <w:bCs/>
                <w:color w:val="000000" w:themeColor="text1"/>
                <w:sz w:val="24"/>
                <w14:textFill>
                  <w14:solidFill>
                    <w14:schemeClr w14:val="tx1"/>
                  </w14:solidFill>
                </w14:textFill>
              </w:rPr>
              <w:t>（满分</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4"/>
                <w14:textFill>
                  <w14:solidFill>
                    <w14:schemeClr w14:val="tx1"/>
                  </w14:solidFill>
                </w14:textFill>
              </w:rPr>
              <w:t>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（1）供货及配送计划方案完整、科学、合理、配送时间完全满足招标人要求，并针对供货及配送计划、配送时间、出成率等有具体有效的保障措施，服务承诺完善的，得</w:t>
            </w:r>
            <w:r>
              <w:rPr>
                <w:rFonts w:hint="eastAsia"/>
                <w:bCs/>
                <w:color w:val="000000" w:themeColor="text1"/>
                <w:sz w:val="24"/>
                <w:lang w:val="en-US" w:eastAsia="zh-CN"/>
                <w14:textFill>
                  <w14:solidFill>
                    <w14:schemeClr w14:val="tx1"/>
                  </w14:solidFill>
                </w14:textFill>
              </w:rPr>
              <w:t>7</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10</w:t>
            </w:r>
            <w:r>
              <w:rPr>
                <w:rFonts w:hint="eastAsia"/>
                <w:bCs/>
                <w:color w:val="000000" w:themeColor="text1"/>
                <w:sz w:val="24"/>
                <w:lang w:eastAsia="zh-CN"/>
                <w14:textFill>
                  <w14:solidFill>
                    <w14:schemeClr w14:val="tx1"/>
                  </w14:solidFill>
                </w14:textFill>
              </w:rPr>
              <w:t>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（2）供货及配送计划方案合理、可行，配送时间基本满足招标人要求，对供货及配送计划、配送时间、出成率等有保障措施，服务承诺较为完善的，得</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6</w:t>
            </w:r>
            <w:r>
              <w:rPr>
                <w:rFonts w:hint="eastAsia"/>
                <w:bCs/>
                <w:color w:val="000000" w:themeColor="text1"/>
                <w:sz w:val="24"/>
                <w:lang w:eastAsia="zh-CN"/>
                <w14:textFill>
                  <w14:solidFill>
                    <w14:schemeClr w14:val="tx1"/>
                  </w14:solidFill>
                </w14:textFill>
              </w:rPr>
              <w:t>分；</w:t>
            </w:r>
          </w:p>
          <w:p>
            <w:pPr>
              <w:spacing w:before="60" w:after="60" w:line="360" w:lineRule="auto"/>
              <w:ind w:firstLine="480" w:firstLineChars="200"/>
              <w:rPr>
                <w:rFonts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bCs/>
                <w:color w:val="000000" w:themeColor="text1"/>
                <w:sz w:val="24"/>
                <w:lang w:eastAsia="zh-CN"/>
                <w14:textFill>
                  <w14:solidFill>
                    <w14:schemeClr w14:val="tx1"/>
                  </w14:solidFill>
                </w14:textFill>
              </w:rPr>
              <w:t>（3）供货及配送计划方案合理性、可行性较差，配送时间难以满足招标人需求，对供货及配送计划、配送时间、出成率无保障措施，服务承诺不完善的，得</w:t>
            </w:r>
            <w:r>
              <w:rPr>
                <w:rFonts w:hint="eastAsia"/>
                <w:bCs/>
                <w:color w:val="000000" w:themeColor="text1"/>
                <w:sz w:val="24"/>
                <w:lang w:val="en-US" w:eastAsia="zh-CN"/>
                <w14:textFill>
                  <w14:solidFill>
                    <w14:schemeClr w14:val="tx1"/>
                  </w14:solidFill>
                </w14:textFill>
              </w:rPr>
              <w:t>0</w:t>
            </w: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3</w:t>
            </w:r>
            <w:r>
              <w:rPr>
                <w:rFonts w:hint="eastAsia"/>
                <w:bCs/>
                <w:color w:val="000000" w:themeColor="text1"/>
                <w:sz w:val="24"/>
                <w:lang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line="360" w:lineRule="auto"/>
              <w:rPr>
                <w:rFonts w:hint="eastAsia"/>
              </w:rPr>
            </w:pPr>
            <w:r>
              <w:rPr>
                <w:rFonts w:hint="eastAsia"/>
                <w:b/>
                <w:color w:val="000000" w:themeColor="text1"/>
                <w:sz w:val="24"/>
                <w:lang w:eastAsia="zh-CN"/>
                <w14:textFill>
                  <w14:solidFill>
                    <w14:schemeClr w14:val="tx1"/>
                  </w14:solidFill>
                </w14:textFill>
              </w:rPr>
              <w:t>2）质量、安全承诺及保证措施（满分</w:t>
            </w:r>
            <w:r>
              <w:rPr>
                <w:b/>
                <w:color w:val="000000" w:themeColor="text1"/>
                <w:sz w:val="24"/>
                <w:lang w:eastAsia="zh-CN"/>
                <w14:textFill>
                  <w14:solidFill>
                    <w14:schemeClr w14:val="tx1"/>
                  </w14:solidFill>
                </w14:textFill>
              </w:rPr>
              <w:t>1</w:t>
            </w:r>
            <w:r>
              <w:rPr>
                <w:rFonts w:hint="eastAsia"/>
                <w:b/>
                <w:color w:val="000000" w:themeColor="text1"/>
                <w:sz w:val="24"/>
                <w:lang w:eastAsia="zh-CN"/>
                <w14:textFill>
                  <w14:solidFill>
                    <w14:schemeClr w14:val="tx1"/>
                  </w14:solidFill>
                </w14:textFill>
              </w:rPr>
              <w:t>0分）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bCs/>
                <w:color w:val="000000" w:themeColor="text1"/>
                <w:sz w:val="24"/>
                <w:lang w:eastAsia="zh-CN"/>
                <w14:textFill>
                  <w14:solidFill>
                    <w14:schemeClr w14:val="tx1"/>
                  </w14:solidFill>
                </w14:textFill>
              </w:rPr>
              <w:t>1）质量承诺、安全承诺满足招标要求，保证措施阐述详细，违约责任补救措施明确、具体的，得</w:t>
            </w:r>
            <w:r>
              <w:rPr>
                <w:rFonts w:hint="eastAsia"/>
                <w:bCs/>
                <w:color w:val="000000" w:themeColor="text1"/>
                <w:sz w:val="24"/>
                <w:lang w:eastAsia="zh-CN"/>
                <w14:textFill>
                  <w14:solidFill>
                    <w14:schemeClr w14:val="tx1"/>
                  </w14:solidFill>
                </w14:textFill>
              </w:rPr>
              <w:t>7-10</w:t>
            </w:r>
            <w:r>
              <w:rPr>
                <w:bCs/>
                <w:color w:val="000000" w:themeColor="text1"/>
                <w:sz w:val="24"/>
                <w:lang w:eastAsia="zh-CN"/>
                <w14:textFill>
                  <w14:solidFill>
                    <w14:schemeClr w14:val="tx1"/>
                  </w14:solidFill>
                </w14:textFill>
              </w:rPr>
              <w:t>分</w:t>
            </w:r>
            <w:r>
              <w:rPr>
                <w:rFonts w:hint="eastAsia"/>
                <w:bCs/>
                <w:color w:val="000000" w:themeColor="text1"/>
                <w:sz w:val="24"/>
                <w:lang w:eastAsia="zh-CN"/>
                <w14:textFill>
                  <w14:solidFill>
                    <w14:schemeClr w14:val="tx1"/>
                  </w14:solidFill>
                </w14:textFill>
              </w:rPr>
              <w:t>；</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bCs/>
                <w:color w:val="000000" w:themeColor="text1"/>
                <w:sz w:val="24"/>
                <w:lang w:eastAsia="zh-CN"/>
                <w14:textFill>
                  <w14:solidFill>
                    <w14:schemeClr w14:val="tx1"/>
                  </w14:solidFill>
                </w14:textFill>
              </w:rPr>
              <w:t>2）质量承诺、安全承诺满足招标要求，保证措施阐述较详细，违约责任补救措施较明确、具体的，得</w:t>
            </w:r>
            <w:r>
              <w:rPr>
                <w:rFonts w:hint="eastAsia"/>
                <w:bCs/>
                <w:color w:val="000000" w:themeColor="text1"/>
                <w:sz w:val="24"/>
                <w:lang w:eastAsia="zh-CN"/>
                <w14:textFill>
                  <w14:solidFill>
                    <w14:schemeClr w14:val="tx1"/>
                  </w14:solidFill>
                </w14:textFill>
              </w:rPr>
              <w:t>4-6</w:t>
            </w:r>
            <w:r>
              <w:rPr>
                <w:bCs/>
                <w:color w:val="000000" w:themeColor="text1"/>
                <w:sz w:val="24"/>
                <w:lang w:eastAsia="zh-CN"/>
                <w14:textFill>
                  <w14:solidFill>
                    <w14:schemeClr w14:val="tx1"/>
                  </w14:solidFill>
                </w14:textFill>
              </w:rPr>
              <w:t>分</w:t>
            </w:r>
            <w:r>
              <w:rPr>
                <w:rFonts w:hint="eastAsia"/>
                <w:bCs/>
                <w:color w:val="000000" w:themeColor="text1"/>
                <w:sz w:val="24"/>
                <w:lang w:eastAsia="zh-CN"/>
                <w14:textFill>
                  <w14:solidFill>
                    <w14:schemeClr w14:val="tx1"/>
                  </w14:solidFill>
                </w14:textFill>
              </w:rPr>
              <w:t>；</w:t>
            </w:r>
          </w:p>
          <w:p>
            <w:pPr>
              <w:spacing w:before="60" w:after="60" w:line="360" w:lineRule="auto"/>
              <w:ind w:firstLine="480" w:firstLineChars="200"/>
              <w:rPr>
                <w:rFonts w:hint="eastAsia" w:eastAsia="仿宋_GB2312"/>
                <w:lang w:val="en-US" w:eastAsia="zh-CN"/>
              </w:rPr>
            </w:pPr>
            <w:r>
              <w:rPr>
                <w:rFonts w:hint="eastAsia"/>
                <w:bCs/>
                <w:color w:val="000000" w:themeColor="text1"/>
                <w:sz w:val="24"/>
                <w:lang w:eastAsia="zh-CN"/>
                <w14:textFill>
                  <w14:solidFill>
                    <w14:schemeClr w14:val="tx1"/>
                  </w14:solidFill>
                </w14:textFill>
              </w:rPr>
              <w:t>（</w:t>
            </w:r>
            <w:r>
              <w:rPr>
                <w:bCs/>
                <w:color w:val="000000" w:themeColor="text1"/>
                <w:sz w:val="24"/>
                <w:lang w:eastAsia="zh-CN"/>
                <w14:textFill>
                  <w14:solidFill>
                    <w14:schemeClr w14:val="tx1"/>
                  </w14:solidFill>
                </w14:textFill>
              </w:rPr>
              <w:t>3）质量承诺、安全承诺满足招标要求，保证措施阐述简单，违约责任补救措施基本可行的，得</w:t>
            </w:r>
            <w:r>
              <w:rPr>
                <w:rFonts w:hint="eastAsia"/>
                <w:bCs/>
                <w:color w:val="000000" w:themeColor="text1"/>
                <w:sz w:val="24"/>
                <w:lang w:eastAsia="zh-CN"/>
                <w14:textFill>
                  <w14:solidFill>
                    <w14:schemeClr w14:val="tx1"/>
                  </w14:solidFill>
                </w14:textFill>
              </w:rPr>
              <w:t>0-3</w:t>
            </w:r>
            <w:r>
              <w:rPr>
                <w:bCs/>
                <w:color w:val="000000" w:themeColor="text1"/>
                <w:sz w:val="24"/>
                <w:lang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3</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w:t>
            </w:r>
            <w:r>
              <w:rPr>
                <w:rFonts w:hint="eastAsia"/>
                <w:b/>
                <w:color w:val="000000" w:themeColor="text1"/>
                <w:sz w:val="24"/>
                <w:lang w:eastAsia="zh-CN"/>
                <w14:textFill>
                  <w14:solidFill>
                    <w14:schemeClr w14:val="tx1"/>
                  </w14:solidFill>
                </w14:textFill>
              </w:rPr>
              <w:t>应急处理措施(满分10分)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（1）根据投标人针对紧急要货、食品变质、食品冻坏以及提供的食品质量安全事故处理应急方案及补救措施科学、可行性强，能够有效解决实际问题的，得7-10分；</w:t>
            </w:r>
          </w:p>
          <w:p>
            <w:pPr>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（2）根据投标人针对紧急要货、食品变质、食品冻坏以及提供的食品质量安全事故处理应急方案及补救措施科学、可行性一般，未能完全解决实际问题的，得4-6分；</w:t>
            </w:r>
          </w:p>
          <w:p>
            <w:pPr>
              <w:spacing w:line="360" w:lineRule="auto"/>
              <w:ind w:firstLine="480" w:firstLineChars="200"/>
              <w:rPr>
                <w:rFonts w:hint="default" w:ascii="仿宋_GB2312" w:hAnsi="Times New Roman" w:eastAsia="仿宋_GB2312" w:cs="Times New Roman"/>
                <w:b/>
                <w:bCs/>
                <w:color w:val="000000"/>
                <w:kern w:val="0"/>
                <w:sz w:val="28"/>
                <w:szCs w:val="20"/>
                <w:lang w:val="en-US" w:eastAsia="zh-CN" w:bidi="ar-SA"/>
              </w:rPr>
            </w:pPr>
            <w:r>
              <w:rPr>
                <w:rFonts w:hint="eastAsia"/>
                <w:color w:val="000000" w:themeColor="text1"/>
                <w:sz w:val="24"/>
                <w:szCs w:val="24"/>
                <w:lang w:eastAsia="zh-CN"/>
                <w14:textFill>
                  <w14:solidFill>
                    <w14:schemeClr w14:val="tx1"/>
                  </w14:solidFill>
                </w14:textFill>
              </w:rPr>
              <w:t>（3）根据投标人针对紧急要货、食品变质、食品冻坏以及提供的食品质量安全事故处理应急方案及补救措施科学、可行性差，无法解决实际问题的，得0-3分。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b/>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4</w:t>
            </w: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w:t>
            </w:r>
            <w:r>
              <w:rPr>
                <w:rFonts w:hint="eastAsia"/>
                <w:b/>
                <w:color w:val="000000" w:themeColor="text1"/>
                <w:sz w:val="24"/>
                <w:lang w:eastAsia="zh-CN"/>
                <w14:textFill>
                  <w14:solidFill>
                    <w14:schemeClr w14:val="tx1"/>
                  </w14:solidFill>
                </w14:textFill>
              </w:rPr>
              <w:t>售后服务（满分10分）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（1）售后服务完善、切实可行，响应时间在2小时（含）以内，退换货时间在1天（含）以内，且针对响应时间、商品退换货等制定了强有力的违约责任承诺的，得7-10分；</w:t>
            </w:r>
          </w:p>
          <w:p>
            <w:pPr>
              <w:spacing w:before="60" w:after="60" w:line="360" w:lineRule="auto"/>
              <w:ind w:firstLine="480" w:firstLineChars="200"/>
              <w:rPr>
                <w:bCs/>
                <w:color w:val="000000" w:themeColor="text1"/>
                <w:sz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（2）售后服务完善、切实可行，响应时间在2小时（不含）至5小时（含），退换货时间在1天（不含）至2天（含），且针对响应时间、商品退换货等制定了违约责任承诺的，得4-6分；</w:t>
            </w:r>
          </w:p>
          <w:p>
            <w:pPr>
              <w:spacing w:before="60" w:after="60"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bCs/>
                <w:color w:val="000000" w:themeColor="text1"/>
                <w:sz w:val="24"/>
                <w:lang w:eastAsia="zh-CN"/>
                <w14:textFill>
                  <w14:solidFill>
                    <w14:schemeClr w14:val="tx1"/>
                  </w14:solidFill>
                </w14:textFill>
              </w:rPr>
              <w:t>（3）售后服务一般，响应时间在5小时（不含）以上，退换货时间在2天（不含）以上，针对响应时间、商品退换货等未制定违约责任承诺的，得0-3分。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b/>
                <w:color w:val="000000" w:themeColor="text1"/>
                <w:sz w:val="24"/>
                <w:highlight w:val="none"/>
                <w:lang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5）</w:t>
            </w:r>
            <w:r>
              <w:rPr>
                <w:rFonts w:hint="eastAsia"/>
                <w:b/>
                <w:color w:val="000000" w:themeColor="text1"/>
                <w:sz w:val="24"/>
                <w:highlight w:val="none"/>
                <w:lang w:eastAsia="zh-CN"/>
                <w14:textFill>
                  <w14:solidFill>
                    <w14:schemeClr w14:val="tx1"/>
                  </w14:solidFill>
                </w14:textFill>
              </w:rPr>
              <w:t>硬件保障（满分</w:t>
            </w:r>
            <w:r>
              <w:rPr>
                <w:rFonts w:hint="eastAsia"/>
                <w:b/>
                <w:color w:val="000000" w:themeColor="text1"/>
                <w:sz w:val="24"/>
                <w:highlight w:val="none"/>
                <w:lang w:val="en-US" w:eastAsia="zh-CN"/>
                <w14:textFill>
                  <w14:solidFill>
                    <w14:schemeClr w14:val="tx1"/>
                  </w14:solidFill>
                </w14:textFill>
              </w:rPr>
              <w:t>5</w:t>
            </w:r>
            <w:r>
              <w:rPr>
                <w:rFonts w:hint="eastAsia"/>
                <w:b/>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（1）拟投入提供的主要设施设备（如货架、冰箱、冰柜、配送车辆等）配置合理，满足配送服务需要，具备专车专人配送的，得</w:t>
            </w:r>
            <w:r>
              <w:rPr>
                <w:rFonts w:hint="eastAsia"/>
                <w:bCs/>
                <w:color w:val="000000" w:themeColor="text1"/>
                <w:sz w:val="24"/>
                <w:highlight w:val="none"/>
                <w:lang w:val="en-US" w:eastAsia="zh-CN"/>
                <w14:textFill>
                  <w14:solidFill>
                    <w14:schemeClr w14:val="tx1"/>
                  </w14:solidFill>
                </w14:textFill>
              </w:rPr>
              <w:t>4</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5</w:t>
            </w:r>
            <w:r>
              <w:rPr>
                <w:rFonts w:hint="eastAsia"/>
                <w:bCs/>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（2）拟投入提供的主要设施设备（如货架、冰箱、冰柜、配送车辆等）配置一般，基本满足配送服务需要的，得</w:t>
            </w:r>
            <w:r>
              <w:rPr>
                <w:rFonts w:hint="eastAsia"/>
                <w:bCs/>
                <w:color w:val="000000" w:themeColor="text1"/>
                <w:sz w:val="24"/>
                <w:highlight w:val="none"/>
                <w:lang w:val="en-US" w:eastAsia="zh-CN"/>
                <w14:textFill>
                  <w14:solidFill>
                    <w14:schemeClr w14:val="tx1"/>
                  </w14:solidFill>
                </w14:textFill>
              </w:rPr>
              <w:t>2</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3</w:t>
            </w:r>
            <w:r>
              <w:rPr>
                <w:rFonts w:hint="eastAsia"/>
                <w:bCs/>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（3）拟投入提供的主要设施设备（如货架、冰箱、冰柜、配送车辆等）配置不合理，不能满足配送服务需要的，得</w:t>
            </w:r>
            <w:r>
              <w:rPr>
                <w:rFonts w:hint="eastAsia"/>
                <w:bCs/>
                <w:color w:val="000000" w:themeColor="text1"/>
                <w:sz w:val="24"/>
                <w:highlight w:val="none"/>
                <w:lang w:val="en-US" w:eastAsia="zh-CN"/>
                <w14:textFill>
                  <w14:solidFill>
                    <w14:schemeClr w14:val="tx1"/>
                  </w14:solidFill>
                </w14:textFill>
              </w:rPr>
              <w:t>0</w:t>
            </w:r>
            <w:r>
              <w:rPr>
                <w:rFonts w:hint="eastAsia"/>
                <w:bCs/>
                <w:color w:val="000000" w:themeColor="text1"/>
                <w:sz w:val="24"/>
                <w:highlight w:val="none"/>
                <w:lang w:eastAsia="zh-CN"/>
                <w14:textFill>
                  <w14:solidFill>
                    <w14:schemeClr w14:val="tx1"/>
                  </w14:solidFill>
                </w14:textFill>
              </w:rPr>
              <w:t>-</w:t>
            </w:r>
            <w:r>
              <w:rPr>
                <w:rFonts w:hint="eastAsia"/>
                <w:bCs/>
                <w:color w:val="000000" w:themeColor="text1"/>
                <w:sz w:val="24"/>
                <w:highlight w:val="none"/>
                <w:lang w:val="en-US" w:eastAsia="zh-CN"/>
                <w14:textFill>
                  <w14:solidFill>
                    <w14:schemeClr w14:val="tx1"/>
                  </w14:solidFill>
                </w14:textFill>
              </w:rPr>
              <w:t>1</w:t>
            </w:r>
            <w:r>
              <w:rPr>
                <w:rFonts w:hint="eastAsia"/>
                <w:bCs/>
                <w:color w:val="000000" w:themeColor="text1"/>
                <w:sz w:val="24"/>
                <w:highlight w:val="none"/>
                <w:lang w:eastAsia="zh-CN"/>
                <w14:textFill>
                  <w14:solidFill>
                    <w14:schemeClr w14:val="tx1"/>
                  </w14:solidFill>
                </w14:textFill>
              </w:rPr>
              <w:t>分。</w:t>
            </w:r>
          </w:p>
          <w:p>
            <w:pPr>
              <w:spacing w:before="60" w:after="60" w:line="360" w:lineRule="auto"/>
              <w:ind w:firstLine="480" w:firstLineChars="200"/>
              <w:rPr>
                <w:bCs/>
                <w:color w:val="000000" w:themeColor="text1"/>
                <w:sz w:val="24"/>
                <w:highlight w:val="none"/>
                <w:lang w:eastAsia="zh-CN"/>
                <w14:textFill>
                  <w14:solidFill>
                    <w14:schemeClr w14:val="tx1"/>
                  </w14:solidFill>
                </w14:textFill>
              </w:rPr>
            </w:pPr>
            <w:r>
              <w:rPr>
                <w:rFonts w:hint="eastAsia"/>
                <w:bCs/>
                <w:color w:val="000000" w:themeColor="text1"/>
                <w:sz w:val="24"/>
                <w:highlight w:val="none"/>
                <w:lang w:eastAsia="zh-CN"/>
                <w14:textFill>
                  <w14:solidFill>
                    <w14:schemeClr w14:val="tx1"/>
                  </w14:solidFill>
                </w14:textFill>
              </w:rPr>
              <w:t>注：投标人需提供以下资料方可计分</w:t>
            </w:r>
          </w:p>
          <w:p>
            <w:pPr>
              <w:spacing w:before="60" w:after="60" w:line="360" w:lineRule="auto"/>
              <w:ind w:firstLine="480" w:firstLineChars="200"/>
              <w:rPr>
                <w:rFonts w:hint="eastAsia"/>
                <w:lang w:eastAsia="zh-CN"/>
              </w:rPr>
            </w:pPr>
            <w:r>
              <w:rPr>
                <w:rFonts w:hint="eastAsia"/>
                <w:bCs/>
                <w:color w:val="000000" w:themeColor="text1"/>
                <w:sz w:val="24"/>
                <w:highlight w:val="none"/>
                <w:lang w:eastAsia="zh-CN"/>
                <w14:textFill>
                  <w14:solidFill>
                    <w14:schemeClr w14:val="tx1"/>
                  </w14:solidFill>
                </w14:textFill>
              </w:rPr>
              <w:t>拟用于保障配送服务车辆的行驶证扫描件（自有）或行驶证扫描件和车辆租赁合同扫描件（租赁）。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rFonts w:hint="eastAsia"/>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6）增值服务（5分）</w:t>
            </w:r>
          </w:p>
          <w:p>
            <w:pPr>
              <w:pStyle w:val="2"/>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（1）提供的增值服务完善、切实可行、有针对性的得4-5分；</w:t>
            </w:r>
          </w:p>
          <w:p>
            <w:pPr>
              <w:spacing w:before="60" w:after="60" w:line="360" w:lineRule="auto"/>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（2）提供的增值服务基本完善、具有一定可行性、有一定针对性的得2-3分；</w:t>
            </w:r>
          </w:p>
          <w:p>
            <w:pPr>
              <w:pStyle w:val="2"/>
              <w:rPr>
                <w:rFonts w:hint="default"/>
                <w:lang w:val="en-US" w:eastAsia="zh-CN"/>
              </w:rPr>
            </w:pPr>
            <w:r>
              <w:rPr>
                <w:rFonts w:hint="eastAsia" w:ascii="Times New Roman" w:hAnsi="Times New Roman" w:eastAsia="宋体" w:cs="Times New Roman"/>
                <w:bCs/>
                <w:iCs w:val="0"/>
                <w:color w:val="000000" w:themeColor="text1"/>
                <w:kern w:val="2"/>
                <w:sz w:val="24"/>
                <w:szCs w:val="24"/>
                <w:highlight w:val="none"/>
                <w:lang w:val="en-US" w:eastAsia="zh-CN" w:bidi="ar-SA"/>
                <w14:textFill>
                  <w14:solidFill>
                    <w14:schemeClr w14:val="tx1"/>
                  </w14:solidFill>
                </w14:textFill>
              </w:rPr>
              <w:t>（3）提供的增值服务不完善、可行性较差、针对性较差的得0-1分；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824"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850" w:type="dxa"/>
            <w:vMerge w:val="continue"/>
            <w:vAlign w:val="center"/>
          </w:tcPr>
          <w:p>
            <w:pPr>
              <w:rPr>
                <w:rFonts w:asciiTheme="minorEastAsia" w:hAnsiTheme="minorEastAsia" w:eastAsiaTheme="minorEastAsia" w:cstheme="minorEastAsia"/>
                <w:color w:val="000000" w:themeColor="text1"/>
                <w:sz w:val="24"/>
                <w14:textFill>
                  <w14:solidFill>
                    <w14:schemeClr w14:val="tx1"/>
                  </w14:solidFill>
                </w14:textFill>
              </w:rPr>
            </w:pPr>
          </w:p>
        </w:tc>
        <w:tc>
          <w:tcPr>
            <w:tcW w:w="1656" w:type="dxa"/>
            <w:vMerge w:val="continue"/>
            <w:vAlign w:val="center"/>
          </w:tcPr>
          <w:p>
            <w:pPr>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6968" w:type="dxa"/>
            <w:vAlign w:val="center"/>
          </w:tcPr>
          <w:p>
            <w:pPr>
              <w:spacing w:before="60" w:after="60" w:line="360" w:lineRule="auto"/>
              <w:rPr>
                <w:b/>
                <w:color w:val="000000" w:themeColor="text1"/>
                <w:sz w:val="24"/>
                <w:highlight w:val="none"/>
                <w:lang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7</w:t>
            </w:r>
            <w:r>
              <w:rPr>
                <w:rFonts w:hint="eastAsia"/>
                <w:b/>
                <w:color w:val="000000" w:themeColor="text1"/>
                <w:sz w:val="24"/>
                <w:highlight w:val="none"/>
                <w:lang w:eastAsia="zh-CN"/>
                <w14:textFill>
                  <w14:solidFill>
                    <w14:schemeClr w14:val="tx1"/>
                  </w14:solidFill>
                </w14:textFill>
              </w:rPr>
              <w:t>）类似项目业绩(满分10分)</w:t>
            </w:r>
          </w:p>
          <w:p>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2020年1月1日至今（以合同签订时间为准）具有类似业绩每个业绩加</w:t>
            </w:r>
            <w:r>
              <w:rPr>
                <w:rFonts w:hint="eastAsia"/>
                <w:color w:val="000000" w:themeColor="text1"/>
                <w:sz w:val="24"/>
                <w:szCs w:val="24"/>
                <w:highlight w:val="none"/>
                <w:lang w:val="en-US" w:eastAsia="zh-CN"/>
                <w14:textFill>
                  <w14:solidFill>
                    <w14:schemeClr w14:val="tx1"/>
                  </w14:solidFill>
                </w14:textFill>
              </w:rPr>
              <w:t>2分，加满为止。</w:t>
            </w:r>
          </w:p>
          <w:p>
            <w:pPr>
              <w:spacing w:before="60" w:after="60" w:line="360" w:lineRule="auto"/>
              <w:ind w:firstLine="480" w:firstLineChars="200"/>
              <w:rPr>
                <w:rFonts w:hint="eastAsia"/>
                <w:bCs/>
                <w:color w:val="000000" w:themeColor="text1"/>
                <w:sz w:val="24"/>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注：业绩证明材料为供应合同协议或中标（成交）通知书未按要求提供业绩证明材料的不予认可</w:t>
            </w:r>
          </w:p>
        </w:tc>
      </w:tr>
    </w:tbl>
    <w:p>
      <w:pPr>
        <w:pStyle w:val="150"/>
        <w:tabs>
          <w:tab w:val="left" w:pos="105"/>
          <w:tab w:val="left" w:pos="945"/>
          <w:tab w:val="left" w:pos="3360"/>
        </w:tabs>
        <w:adjustRightInd w:val="0"/>
        <w:snapToGrid w:val="0"/>
        <w:spacing w:line="500" w:lineRule="exact"/>
        <w:ind w:left="420"/>
        <w:rPr>
          <w:rFonts w:hint="default" w:hAnsi="宋体" w:eastAsia="宋体"/>
          <w:b/>
          <w:bCs/>
          <w:color w:val="000000" w:themeColor="text1"/>
          <w:sz w:val="32"/>
          <w:szCs w:val="32"/>
          <w14:textFill>
            <w14:solidFill>
              <w14:schemeClr w14:val="tx1"/>
            </w14:solidFill>
          </w14:textFill>
        </w:rPr>
      </w:pPr>
      <w:r>
        <w:rPr>
          <w:rFonts w:asciiTheme="minorEastAsia" w:hAnsiTheme="minorEastAsia" w:eastAsiaTheme="minorEastAsia" w:cstheme="minorEastAsia"/>
          <w:b/>
          <w:bCs/>
          <w:color w:val="000000" w:themeColor="text1"/>
          <w:sz w:val="32"/>
          <w:szCs w:val="32"/>
          <w14:textFill>
            <w14:solidFill>
              <w14:schemeClr w14:val="tx1"/>
            </w14:solidFill>
          </w14:textFill>
        </w:rPr>
        <w:t>1、评审原则及方法</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1.1评审原则：</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成员应当按照客观、公正、审慎的原则，根据磋商文件规定的评审程序、评审方法和评审标准进行独立评审。未实质性响应</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的响应文件按无效响应处理，</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将告知提交响应文件的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不得再继续参加磋商。</w:t>
      </w:r>
    </w:p>
    <w:p>
      <w:pPr>
        <w:spacing w:line="360" w:lineRule="auto"/>
        <w:ind w:left="420" w:leftChars="200"/>
        <w:jc w:val="left"/>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1.2评审方法：综合评分法，是指响应文件满足磋商文件全部实质性要求且按评审因素的量化指标评审得分最高的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为成交候选</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的评审方法。</w:t>
      </w:r>
    </w:p>
    <w:p>
      <w:pPr>
        <w:pStyle w:val="3"/>
        <w:rPr>
          <w:rFonts w:hint="default" w:eastAsia="仿宋_GB2312"/>
          <w:lang w:val="en-US" w:eastAsia="zh-CN"/>
        </w:rPr>
      </w:pPr>
      <w:r>
        <w:rPr>
          <w:rFonts w:hint="eastAsia" w:hAnsi="宋体"/>
          <w:color w:val="000000" w:themeColor="text1"/>
          <w:sz w:val="24"/>
          <w:lang w:val="en-US" w:eastAsia="zh-CN"/>
          <w14:textFill>
            <w14:solidFill>
              <w14:schemeClr w14:val="tx1"/>
            </w14:solidFill>
          </w14:textFill>
        </w:rPr>
        <w:t xml:space="preserve">   1.3报价计算的最低报价不作为</w:t>
      </w:r>
      <w:r>
        <w:rPr>
          <w:rFonts w:hint="eastAsia" w:ascii="方正仿宋_GBK" w:hAnsi="宋体" w:eastAsia="方正仿宋_GBK" w:cs="宋体"/>
          <w:color w:val="000000"/>
          <w:kern w:val="0"/>
          <w:sz w:val="28"/>
          <w:szCs w:val="28"/>
          <w:lang w:val="en-US" w:eastAsia="zh-CN" w:bidi="ar"/>
        </w:rPr>
        <w:t>不作为中标的唯一条件。</w:t>
      </w:r>
    </w:p>
    <w:p>
      <w:pPr>
        <w:tabs>
          <w:tab w:val="left" w:pos="105"/>
          <w:tab w:val="left" w:pos="945"/>
          <w:tab w:val="left" w:pos="3360"/>
        </w:tabs>
        <w:adjustRightInd w:val="0"/>
        <w:snapToGrid w:val="0"/>
        <w:spacing w:line="460" w:lineRule="exact"/>
        <w:rPr>
          <w:rFonts w:hAnsi="宋体"/>
          <w:bCs/>
          <w:color w:val="000000" w:themeColor="text1"/>
          <w:sz w:val="32"/>
          <w:szCs w:val="32"/>
          <w14:textFill>
            <w14:solidFill>
              <w14:schemeClr w14:val="tx1"/>
            </w14:solidFill>
          </w14:textFill>
        </w:rPr>
      </w:pPr>
      <w:r>
        <w:rPr>
          <w:rFonts w:hint="eastAsia" w:hAnsi="宋体"/>
          <w:b/>
          <w:bCs/>
          <w:color w:val="000000" w:themeColor="text1"/>
          <w:sz w:val="32"/>
          <w:szCs w:val="32"/>
          <w14:textFill>
            <w14:solidFill>
              <w14:schemeClr w14:val="tx1"/>
            </w14:solidFill>
          </w14:textFill>
        </w:rPr>
        <w:t>2、实质性评审</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2.1</w:t>
      </w:r>
      <w:r>
        <w:rPr>
          <w:rFonts w:hint="eastAsia" w:hAnsi="宋体"/>
          <w:color w:val="000000" w:themeColor="text1"/>
          <w:sz w:val="24"/>
          <w:lang w:eastAsia="zh-CN"/>
          <w14:textFill>
            <w14:solidFill>
              <w14:schemeClr w14:val="tx1"/>
            </w14:solidFill>
          </w14:textFill>
        </w:rPr>
        <w:t>竞争性磋商小组</w:t>
      </w:r>
      <w:r>
        <w:rPr>
          <w:rFonts w:hAnsi="宋体"/>
          <w:color w:val="000000" w:themeColor="text1"/>
          <w:sz w:val="24"/>
          <w14:textFill>
            <w14:solidFill>
              <w14:schemeClr w14:val="tx1"/>
            </w14:solidFill>
          </w14:textFill>
        </w:rPr>
        <w:t>依据</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第六章《评审方法》2.1实质性评审标准</w:t>
      </w:r>
      <w:r>
        <w:rPr>
          <w:rFonts w:hAnsi="宋体"/>
          <w:color w:val="000000" w:themeColor="text1"/>
          <w:sz w:val="24"/>
          <w14:textFill>
            <w14:solidFill>
              <w14:schemeClr w14:val="tx1"/>
            </w14:solidFill>
          </w14:textFill>
        </w:rPr>
        <w:t>规定</w:t>
      </w:r>
      <w:r>
        <w:rPr>
          <w:rFonts w:hint="eastAsia" w:hAnsi="宋体"/>
          <w:color w:val="000000" w:themeColor="text1"/>
          <w:sz w:val="24"/>
          <w14:textFill>
            <w14:solidFill>
              <w14:schemeClr w14:val="tx1"/>
            </w14:solidFill>
          </w14:textFill>
        </w:rPr>
        <w:t>的内容</w:t>
      </w:r>
      <w:r>
        <w:rPr>
          <w:rFonts w:hAnsi="宋体"/>
          <w:color w:val="000000" w:themeColor="text1"/>
          <w:sz w:val="24"/>
          <w14:textFill>
            <w14:solidFill>
              <w14:schemeClr w14:val="tx1"/>
            </w14:solidFill>
          </w14:textFill>
        </w:rPr>
        <w:t>，对</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响应文件</w:t>
      </w:r>
      <w:r>
        <w:rPr>
          <w:rFonts w:hAnsi="宋体"/>
          <w:color w:val="000000" w:themeColor="text1"/>
          <w:sz w:val="24"/>
          <w14:textFill>
            <w14:solidFill>
              <w14:schemeClr w14:val="tx1"/>
            </w14:solidFill>
          </w14:textFill>
        </w:rPr>
        <w:t>中进行审查，以确定</w:t>
      </w: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是否具备</w:t>
      </w:r>
      <w:r>
        <w:rPr>
          <w:rFonts w:hint="eastAsia" w:hAnsi="宋体"/>
          <w:color w:val="000000" w:themeColor="text1"/>
          <w:sz w:val="24"/>
          <w14:textFill>
            <w14:solidFill>
              <w14:schemeClr w14:val="tx1"/>
            </w14:solidFill>
          </w14:textFill>
        </w:rPr>
        <w:t>参加本项目</w:t>
      </w:r>
      <w:r>
        <w:rPr>
          <w:rFonts w:hint="eastAsia" w:hAnsi="宋体"/>
          <w:color w:val="000000" w:themeColor="text1"/>
          <w:sz w:val="24"/>
          <w:lang w:eastAsia="zh-CN"/>
          <w14:textFill>
            <w14:solidFill>
              <w14:schemeClr w14:val="tx1"/>
            </w14:solidFill>
          </w14:textFill>
        </w:rPr>
        <w:t>磋商</w:t>
      </w:r>
      <w:r>
        <w:rPr>
          <w:rFonts w:hint="eastAsia" w:hAnsi="宋体"/>
          <w:color w:val="000000" w:themeColor="text1"/>
          <w:sz w:val="24"/>
          <w14:textFill>
            <w14:solidFill>
              <w14:schemeClr w14:val="tx1"/>
            </w14:solidFill>
          </w14:textFill>
        </w:rPr>
        <w:t>采购活动的资格，未实质性响应</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的响应文件按无效响应处理，</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将告知提交响应文件的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不得再继续参加磋商。</w:t>
      </w:r>
    </w:p>
    <w:p>
      <w:pPr>
        <w:tabs>
          <w:tab w:val="left" w:pos="105"/>
          <w:tab w:val="left" w:pos="945"/>
          <w:tab w:val="left" w:pos="3360"/>
        </w:tabs>
        <w:adjustRightInd w:val="0"/>
        <w:snapToGrid w:val="0"/>
        <w:spacing w:line="460" w:lineRule="exact"/>
        <w:ind w:firstLine="640" w:firstLineChars="200"/>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3、</w:t>
      </w:r>
      <w:r>
        <w:rPr>
          <w:rFonts w:hint="eastAsia" w:hAnsi="宋体"/>
          <w:b/>
          <w:bCs/>
          <w:color w:val="000000" w:themeColor="text1"/>
          <w:sz w:val="32"/>
          <w:szCs w:val="32"/>
          <w14:textFill>
            <w14:solidFill>
              <w14:schemeClr w14:val="tx1"/>
            </w14:solidFill>
          </w14:textFill>
        </w:rPr>
        <w:t>磋商及最后报价</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3.1</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在对响应文件的有效性、完整性和响应程度进行审查时，可以要求</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对响应文件中含义不明确、同类问题表述不一致或者有明显文字和计算错误的内容等作出必要的澄清、说明或者更正。</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的澄清、说明或者更正不得超出响应文件的范围或者改变响应文件的实质性内容。</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3.2</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要求</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澄清、说明或者更正响应文件应当以书面形式作出。</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的澄清、说明或者更正应当由法定代表人或其授权代表签字或者加盖公章。由授权代表签字的，应当附法定代表人授权书。</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为自然人的，应当由本人签字并附身份证明。</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3.3</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所有成员集中与单一</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分别进行磋商，并给予所有参加磋商的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平等的磋商机会。在磋商过程中，</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可以根据磋商文件和磋商情况实质性变动采购需求中的技术、服务要求以及合同草案条款，但不得变动磋商文件中的其他内容。实质性变动的内容，须经</w:t>
      </w:r>
      <w:r>
        <w:rPr>
          <w:rFonts w:hint="eastAsia" w:hAnsi="宋体"/>
          <w:color w:val="000000" w:themeColor="text1"/>
          <w:sz w:val="24"/>
          <w:lang w:eastAsia="zh-CN"/>
          <w14:textFill>
            <w14:solidFill>
              <w14:schemeClr w14:val="tx1"/>
            </w14:solidFill>
          </w14:textFill>
        </w:rPr>
        <w:t>采购人</w:t>
      </w:r>
      <w:r>
        <w:rPr>
          <w:rFonts w:hint="eastAsia" w:hAnsi="宋体"/>
          <w:color w:val="000000" w:themeColor="text1"/>
          <w:sz w:val="24"/>
          <w14:textFill>
            <w14:solidFill>
              <w14:schemeClr w14:val="tx1"/>
            </w14:solidFill>
          </w14:textFill>
        </w:rPr>
        <w:t>代表确认。</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3.4对磋商文件作出的实质性变动是磋商文件的有效组成部分，</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将及时以书面形式同时通知所有参加磋商的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3.5磋商结束后，</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将要求所有实质性响应的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在规定时间内提交最后报价，提交最后报价的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不得少于3家，最后报价应由法定代表人或其委托代理人签字，在规定的时间统一密封递交，最后报价是</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响应文件的有效组成部分。</w:t>
      </w:r>
      <w:r>
        <w:rPr>
          <w:rFonts w:hAnsi="宋体"/>
          <w:color w:val="000000" w:themeColor="text1"/>
          <w:sz w:val="24"/>
          <w14:textFill>
            <w14:solidFill>
              <w14:schemeClr w14:val="tx1"/>
            </w14:solidFill>
          </w14:textFill>
        </w:rPr>
        <w:t>在提交最后报价之前，</w:t>
      </w:r>
      <w:r>
        <w:rPr>
          <w:rFonts w:hint="eastAsia" w:hAnsi="宋体"/>
          <w:color w:val="000000" w:themeColor="text1"/>
          <w:sz w:val="24"/>
          <w:lang w:eastAsia="zh-CN"/>
          <w14:textFill>
            <w14:solidFill>
              <w14:schemeClr w14:val="tx1"/>
            </w14:solidFill>
          </w14:textFill>
        </w:rPr>
        <w:t>供货商</w:t>
      </w:r>
      <w:r>
        <w:rPr>
          <w:rFonts w:hAnsi="宋体"/>
          <w:color w:val="000000" w:themeColor="text1"/>
          <w:sz w:val="24"/>
          <w14:textFill>
            <w14:solidFill>
              <w14:schemeClr w14:val="tx1"/>
            </w14:solidFill>
          </w14:textFill>
        </w:rPr>
        <w:t>可以根据</w:t>
      </w:r>
      <w:r>
        <w:rPr>
          <w:rFonts w:hint="eastAsia" w:hAnsi="宋体"/>
          <w:color w:val="000000" w:themeColor="text1"/>
          <w:sz w:val="24"/>
          <w14:textFill>
            <w14:solidFill>
              <w14:schemeClr w14:val="tx1"/>
            </w14:solidFill>
          </w14:textFill>
        </w:rPr>
        <w:t>磋商</w:t>
      </w:r>
      <w:r>
        <w:rPr>
          <w:rFonts w:hAnsi="宋体"/>
          <w:color w:val="000000" w:themeColor="text1"/>
          <w:sz w:val="24"/>
          <w14:textFill>
            <w14:solidFill>
              <w14:schemeClr w14:val="tx1"/>
            </w14:solidFill>
          </w14:textFill>
        </w:rPr>
        <w:t>情况退出</w:t>
      </w:r>
      <w:r>
        <w:rPr>
          <w:rFonts w:hint="eastAsia" w:hAnsi="宋体"/>
          <w:color w:val="000000" w:themeColor="text1"/>
          <w:sz w:val="24"/>
          <w14:textFill>
            <w14:solidFill>
              <w14:schemeClr w14:val="tx1"/>
            </w14:solidFill>
          </w14:textFill>
        </w:rPr>
        <w:t>磋商，其磋商保证金按规定的时间予以退还。</w:t>
      </w:r>
    </w:p>
    <w:p>
      <w:pPr>
        <w:spacing w:line="500" w:lineRule="exact"/>
        <w:ind w:firstLine="420"/>
        <w:rPr>
          <w:rFonts w:hAnsi="宋体"/>
          <w:b/>
          <w:bCs/>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4、</w:t>
      </w:r>
      <w:r>
        <w:rPr>
          <w:rFonts w:hint="eastAsia" w:hAnsi="宋体"/>
          <w:b/>
          <w:bCs/>
          <w:color w:val="000000" w:themeColor="text1"/>
          <w:sz w:val="32"/>
          <w:szCs w:val="32"/>
          <w14:textFill>
            <w14:solidFill>
              <w14:schemeClr w14:val="tx1"/>
            </w14:solidFill>
          </w14:textFill>
        </w:rPr>
        <w:t>详细评审</w:t>
      </w:r>
      <w:r>
        <w:rPr>
          <w:rFonts w:hint="eastAsia" w:hAnsi="宋体"/>
          <w:b/>
          <w:color w:val="000000" w:themeColor="text1"/>
          <w:sz w:val="32"/>
          <w:szCs w:val="32"/>
          <w14:textFill>
            <w14:solidFill>
              <w14:schemeClr w14:val="tx1"/>
            </w14:solidFill>
          </w14:textFill>
        </w:rPr>
        <w:t>及</w:t>
      </w:r>
      <w:r>
        <w:rPr>
          <w:rFonts w:hint="eastAsia" w:hAnsi="宋体"/>
          <w:b/>
          <w:bCs/>
          <w:color w:val="000000" w:themeColor="text1"/>
          <w:sz w:val="32"/>
          <w:szCs w:val="32"/>
          <w14:textFill>
            <w14:solidFill>
              <w14:schemeClr w14:val="tx1"/>
            </w14:solidFill>
          </w14:textFill>
        </w:rPr>
        <w:t>统分原则</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4.1</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各成员将按照</w:t>
      </w:r>
      <w:r>
        <w:rPr>
          <w:rFonts w:hint="eastAsia" w:hAnsi="宋体"/>
          <w:color w:val="000000" w:themeColor="text1"/>
          <w:sz w:val="24"/>
          <w:lang w:eastAsia="zh-CN"/>
          <w14:textFill>
            <w14:solidFill>
              <w14:schemeClr w14:val="tx1"/>
            </w14:solidFill>
          </w14:textFill>
        </w:rPr>
        <w:t>竞争性磋商文件</w:t>
      </w:r>
      <w:r>
        <w:rPr>
          <w:rFonts w:hint="eastAsia" w:hAnsi="宋体"/>
          <w:color w:val="000000" w:themeColor="text1"/>
          <w:sz w:val="24"/>
          <w14:textFill>
            <w14:solidFill>
              <w14:schemeClr w14:val="tx1"/>
            </w14:solidFill>
          </w14:textFill>
        </w:rPr>
        <w:t>中规定的详细评审标准独立对每个有效响应的文件进行评价、打分，然后汇总每个</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每项评分因素的得分，最终按以下公式计算出各</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的评审得分。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评审得分=F1＋F2</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其中：</w:t>
      </w:r>
      <w:r>
        <w:rPr>
          <w:rFonts w:hAnsi="宋体"/>
          <w:color w:val="000000" w:themeColor="text1"/>
          <w:sz w:val="24"/>
          <w14:textFill>
            <w14:solidFill>
              <w14:schemeClr w14:val="tx1"/>
            </w14:solidFill>
          </w14:textFill>
        </w:rPr>
        <w:t>F1、F2分别为报价</w:t>
      </w:r>
      <w:r>
        <w:rPr>
          <w:rFonts w:hint="eastAsia" w:hAnsi="宋体"/>
          <w:color w:val="000000" w:themeColor="text1"/>
          <w:sz w:val="24"/>
          <w14:textFill>
            <w14:solidFill>
              <w14:schemeClr w14:val="tx1"/>
            </w14:solidFill>
          </w14:textFill>
        </w:rPr>
        <w:t>评分</w:t>
      </w:r>
      <w:r>
        <w:rPr>
          <w:rFonts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服务部分</w:t>
      </w:r>
      <w:r>
        <w:rPr>
          <w:rFonts w:hint="eastAsia" w:hAnsi="宋体"/>
          <w:color w:val="000000" w:themeColor="text1"/>
          <w:sz w:val="24"/>
          <w14:textFill>
            <w14:solidFill>
              <w14:schemeClr w14:val="tx1"/>
            </w14:solidFill>
          </w14:textFill>
        </w:rPr>
        <w:t>评分。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4.2</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成员要依法独立审查，并对审查意见承担个人责任。</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成员对需要共同认定的事项存在争议的，按照少数服从多数的原则做出结论。持不同意见的</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成员应当在评审报告上签署不同意见并说明理由，否则视为同意。</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4.3</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对</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的价格分等客观评分项的评分应当一致，对其他需要借助专业知识评判的主观评分项，应当严格按照评分细则公正评分。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4.4</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各项评分因素得分为该项因素各成员评分的算术平均值（保留小数点后两位），小数点后第三位“四舍五入”。</w:t>
      </w:r>
    </w:p>
    <w:p>
      <w:pPr>
        <w:autoSpaceDE w:val="0"/>
        <w:autoSpaceDN w:val="0"/>
        <w:adjustRightInd w:val="0"/>
        <w:spacing w:line="500" w:lineRule="exact"/>
        <w:ind w:firstLine="156" w:firstLineChars="49"/>
        <w:jc w:val="left"/>
        <w:rPr>
          <w:rFonts w:hint="eastAsia" w:hAnsi="宋体" w:eastAsia="宋体"/>
          <w:b/>
          <w:color w:val="000000" w:themeColor="text1"/>
          <w:sz w:val="32"/>
          <w:szCs w:val="32"/>
          <w:lang w:eastAsia="zh-CN"/>
          <w14:textFill>
            <w14:solidFill>
              <w14:schemeClr w14:val="tx1"/>
            </w14:solidFill>
          </w14:textFill>
        </w:rPr>
      </w:pPr>
      <w:r>
        <w:rPr>
          <w:rFonts w:hint="eastAsia" w:hAnsi="宋体"/>
          <w:b/>
          <w:color w:val="000000" w:themeColor="text1"/>
          <w:sz w:val="32"/>
          <w:szCs w:val="32"/>
          <w14:textFill>
            <w14:solidFill>
              <w14:schemeClr w14:val="tx1"/>
            </w14:solidFill>
          </w14:textFill>
        </w:rPr>
        <w:t>5、推荐成交候选</w:t>
      </w:r>
      <w:r>
        <w:rPr>
          <w:rFonts w:hint="eastAsia" w:hAnsi="宋体"/>
          <w:b/>
          <w:color w:val="000000" w:themeColor="text1"/>
          <w:sz w:val="32"/>
          <w:szCs w:val="32"/>
          <w:lang w:eastAsia="zh-CN"/>
          <w14:textFill>
            <w14:solidFill>
              <w14:schemeClr w14:val="tx1"/>
            </w14:solidFill>
          </w14:textFill>
        </w:rPr>
        <w:t>供货商</w:t>
      </w:r>
      <w:r>
        <w:rPr>
          <w:rFonts w:hint="eastAsia" w:hAnsi="宋体"/>
          <w:b/>
          <w:color w:val="000000" w:themeColor="text1"/>
          <w:sz w:val="32"/>
          <w:szCs w:val="32"/>
          <w14:textFill>
            <w14:solidFill>
              <w14:schemeClr w14:val="tx1"/>
            </w14:solidFill>
          </w14:textFill>
        </w:rPr>
        <w:t>及确定成交</w:t>
      </w:r>
      <w:r>
        <w:rPr>
          <w:rFonts w:hint="eastAsia" w:hAnsi="宋体"/>
          <w:b/>
          <w:color w:val="000000" w:themeColor="text1"/>
          <w:sz w:val="32"/>
          <w:szCs w:val="32"/>
          <w:lang w:eastAsia="zh-CN"/>
          <w14:textFill>
            <w14:solidFill>
              <w14:schemeClr w14:val="tx1"/>
            </w14:solidFill>
          </w14:textFill>
        </w:rPr>
        <w:t>供货商</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5.1</w:t>
      </w:r>
      <w:r>
        <w:rPr>
          <w:rFonts w:hint="eastAsia" w:hAnsi="宋体"/>
          <w:color w:val="000000" w:themeColor="text1"/>
          <w:sz w:val="24"/>
          <w:lang w:eastAsia="zh-CN"/>
          <w14:textFill>
            <w14:solidFill>
              <w14:schemeClr w14:val="tx1"/>
            </w14:solidFill>
          </w14:textFill>
        </w:rPr>
        <w:t>竞争性磋商小组</w:t>
      </w:r>
      <w:r>
        <w:rPr>
          <w:rFonts w:hint="eastAsia" w:hAnsi="宋体"/>
          <w:color w:val="000000" w:themeColor="text1"/>
          <w:sz w:val="24"/>
          <w14:textFill>
            <w14:solidFill>
              <w14:schemeClr w14:val="tx1"/>
            </w14:solidFill>
          </w14:textFill>
        </w:rPr>
        <w:t>按照评审得分由高到低顺序推荐3名以上成交候选</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，并编写评审报告。评审得分相同的，按照最后报价由低到高的顺序推荐。评审得分且最后报价相同的，按照技术指标优劣顺序推荐。在同等条件下优先采购本地企业的产品和服务。</w:t>
      </w:r>
    </w:p>
    <w:p>
      <w:pPr>
        <w:spacing w:line="360" w:lineRule="auto"/>
        <w:ind w:left="420" w:left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5.2</w:t>
      </w:r>
      <w:r>
        <w:rPr>
          <w:rFonts w:hint="eastAsia" w:hAnsi="宋体"/>
          <w:color w:val="000000" w:themeColor="text1"/>
          <w:sz w:val="24"/>
          <w:lang w:eastAsia="zh-CN"/>
          <w14:textFill>
            <w14:solidFill>
              <w14:schemeClr w14:val="tx1"/>
            </w14:solidFill>
          </w14:textFill>
        </w:rPr>
        <w:t>采购人</w:t>
      </w:r>
      <w:r>
        <w:rPr>
          <w:rFonts w:hint="eastAsia" w:hAnsi="宋体"/>
          <w:color w:val="000000" w:themeColor="text1"/>
          <w:sz w:val="24"/>
          <w14:textFill>
            <w14:solidFill>
              <w14:schemeClr w14:val="tx1"/>
            </w14:solidFill>
          </w14:textFill>
        </w:rPr>
        <w:t>从评审报告提出的成交候选</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中，按照排序由高到低的原则确定</w:t>
      </w:r>
      <w:r>
        <w:rPr>
          <w:rFonts w:hint="eastAsia" w:hAnsi="宋体"/>
          <w:color w:val="000000" w:themeColor="text1"/>
          <w:sz w:val="24"/>
          <w:lang w:val="en-US" w:eastAsia="zh-CN"/>
          <w14:textFill>
            <w14:solidFill>
              <w14:schemeClr w14:val="tx1"/>
            </w14:solidFill>
          </w14:textFill>
        </w:rPr>
        <w:t>1名</w:t>
      </w:r>
      <w:r>
        <w:rPr>
          <w:rFonts w:hint="eastAsia" w:hAnsi="宋体"/>
          <w:color w:val="000000" w:themeColor="text1"/>
          <w:sz w:val="24"/>
          <w14:textFill>
            <w14:solidFill>
              <w14:schemeClr w14:val="tx1"/>
            </w14:solidFill>
          </w14:textFill>
        </w:rPr>
        <w:t>成交</w:t>
      </w:r>
      <w:r>
        <w:rPr>
          <w:rFonts w:hint="eastAsia" w:hAnsi="宋体"/>
          <w:color w:val="000000" w:themeColor="text1"/>
          <w:sz w:val="24"/>
          <w:lang w:eastAsia="zh-CN"/>
          <w14:textFill>
            <w14:solidFill>
              <w14:schemeClr w14:val="tx1"/>
            </w14:solidFill>
          </w14:textFill>
        </w:rPr>
        <w:t>供货商</w:t>
      </w:r>
      <w:r>
        <w:rPr>
          <w:rFonts w:hint="eastAsia" w:hAnsi="宋体"/>
          <w:color w:val="000000" w:themeColor="text1"/>
          <w:sz w:val="24"/>
          <w14:textFill>
            <w14:solidFill>
              <w14:schemeClr w14:val="tx1"/>
            </w14:solidFill>
          </w14:textFill>
        </w:rPr>
        <w:t>。</w:t>
      </w:r>
    </w:p>
    <w:p>
      <w:pPr>
        <w:spacing w:line="360" w:lineRule="auto"/>
        <w:ind w:left="367" w:leftChars="175"/>
        <w:rPr>
          <w:rFonts w:ascii="华文中宋" w:hAnsi="华文中宋" w:eastAsia="华文中宋" w:cs="华文中宋"/>
          <w:color w:val="000000" w:themeColor="text1"/>
          <w:sz w:val="24"/>
          <w14:textFill>
            <w14:solidFill>
              <w14:schemeClr w14:val="tx1"/>
            </w14:solidFill>
          </w14:textFill>
        </w:rPr>
      </w:pPr>
    </w:p>
    <w:p>
      <w:pPr>
        <w:adjustRightInd w:val="0"/>
        <w:spacing w:line="360" w:lineRule="auto"/>
        <w:rPr>
          <w:rFonts w:asciiTheme="minorEastAsia" w:hAnsiTheme="minorEastAsia" w:eastAsiaTheme="minorEastAsia" w:cstheme="minorEastAsia"/>
          <w:color w:val="000000" w:themeColor="text1"/>
          <w:szCs w:val="21"/>
          <w14:textFill>
            <w14:solidFill>
              <w14:schemeClr w14:val="tx1"/>
            </w14:solidFill>
          </w14:textFill>
        </w:rPr>
      </w:pPr>
    </w:p>
    <w:sectPr>
      <w:footerReference r:id="rId7" w:type="first"/>
      <w:footerReference r:id="rId6" w:type="default"/>
      <w:pgSz w:w="11906" w:h="16838"/>
      <w:pgMar w:top="1276" w:right="1134" w:bottom="1560" w:left="1134" w:header="510" w:footer="680"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fldChar w:fldCharType="begin"/>
    </w:r>
    <w:r>
      <w:instrText xml:space="preserve"> PAGE   \* MERGEFORMAT </w:instrText>
    </w:r>
    <w:r>
      <w:fldChar w:fldCharType="separate"/>
    </w:r>
    <w:r>
      <w:rPr>
        <w:lang w:val="zh-CN"/>
      </w:rPr>
      <w:t>2</w:t>
    </w:r>
    <w:r>
      <w:rPr>
        <w:lang w:val="zh-CN"/>
      </w:rPr>
      <w:fldChar w:fldCharType="end"/>
    </w:r>
  </w:p>
  <w:p>
    <w:pPr>
      <w:pStyle w:val="27"/>
      <w:ind w:right="360"/>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jc w:val="right"/>
                          </w:pPr>
                          <w:sdt>
                            <w:sdtPr>
                              <w:id w:val="19079968"/>
                            </w:sdtPr>
                            <w:sdtContent>
                              <w:r>
                                <w:fldChar w:fldCharType="begin"/>
                              </w:r>
                              <w:r>
                                <w:instrText xml:space="preserve"> PAGE   \* MERGEFORMAT </w:instrText>
                              </w:r>
                              <w:r>
                                <w:fldChar w:fldCharType="separate"/>
                              </w:r>
                              <w:r>
                                <w:rPr>
                                  <w:lang w:val="zh-CN"/>
                                </w:rPr>
                                <w:t>3</w:t>
                              </w:r>
                              <w:r>
                                <w:rPr>
                                  <w:lang w:val="zh-CN"/>
                                </w:rPr>
                                <w:fldChar w:fldCharType="end"/>
                              </w:r>
                            </w:sdtContent>
                          </w:sdt>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XS8wj5wEAAMcD&#10;AAAOAAAAAAAAAAEAIAAAAB4BAABkcnMvZTJvRG9jLnhtbFBLBQYAAAAABgAGAFkBAAB3BQAAAAA=&#10;">
              <v:fill on="f" focussize="0,0"/>
              <v:stroke on="f"/>
              <v:imagedata o:title=""/>
              <o:lock v:ext="edit" aspectratio="f"/>
              <v:textbox inset="0mm,0mm,0mm,0mm" style="mso-fit-shape-to-text:t;">
                <w:txbxContent>
                  <w:p>
                    <w:pPr>
                      <w:pStyle w:val="27"/>
                      <w:jc w:val="right"/>
                    </w:pPr>
                    <w:sdt>
                      <w:sdtPr>
                        <w:id w:val="19079968"/>
                      </w:sdtPr>
                      <w:sdtContent>
                        <w:r>
                          <w:fldChar w:fldCharType="begin"/>
                        </w:r>
                        <w:r>
                          <w:instrText xml:space="preserve"> PAGE   \* MERGEFORMAT </w:instrText>
                        </w:r>
                        <w:r>
                          <w:fldChar w:fldCharType="separate"/>
                        </w:r>
                        <w:r>
                          <w:rPr>
                            <w:lang w:val="zh-CN"/>
                          </w:rPr>
                          <w:t>3</w:t>
                        </w:r>
                        <w:r>
                          <w:rPr>
                            <w:lang w:val="zh-CN"/>
                          </w:rPr>
                          <w:fldChar w:fldCharType="end"/>
                        </w:r>
                      </w:sdtContent>
                    </w:sdt>
                  </w:p>
                </w:txbxContent>
              </v:textbox>
            </v:shape>
          </w:pict>
        </mc:Fallback>
      </mc:AlternateContent>
    </w:r>
  </w:p>
  <w:p>
    <w:pPr>
      <w:pStyle w:val="27"/>
      <w:ind w:right="360"/>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F0JsWDmAQAAxwMA&#10;AA4AAAAAAAAAAQAgAAAAHgEAAGRycy9lMm9Eb2MueG1sUEsFBgAAAAAGAAYAWQEAAHY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sdt>
      <w:sdtPr>
        <w:id w:val="19079969"/>
      </w:sdtPr>
      <w:sdtContent/>
    </w:sdt>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Theme="minorEastAsia" w:hAnsiTheme="minorEastAsia" w:eastAsiaTheme="minorEastAsia" w:cstheme="minorEastAsia"/>
        <w:b/>
        <w:bCs/>
        <w:sz w:val="44"/>
        <w:szCs w:val="44"/>
      </w:rPr>
    </w:pPr>
    <w:r>
      <w:rPr>
        <w:rFonts w:hint="eastAsia" w:hAnsi="宋体"/>
        <w:sz w:val="16"/>
        <w:szCs w:val="15"/>
        <w:u w:val="single"/>
        <w:lang w:eastAsia="zh-CN"/>
      </w:rPr>
      <w:t>云南机电职业技术学院后勤服务有限公司超市供货商入围项目</w:t>
    </w:r>
    <w:r>
      <w:rPr>
        <w:rFonts w:hint="eastAsia" w:hAnsi="宋体"/>
        <w:sz w:val="16"/>
        <w:szCs w:val="15"/>
        <w:u w:val="single"/>
      </w:rPr>
      <w:t>（</w:t>
    </w:r>
    <w:r>
      <w:rPr>
        <w:rFonts w:hint="eastAsia" w:hAnsi="宋体"/>
        <w:sz w:val="16"/>
        <w:szCs w:val="15"/>
        <w:u w:val="single"/>
        <w:lang w:eastAsia="zh-CN"/>
      </w:rPr>
      <w:t>磋商编号</w:t>
    </w:r>
    <w:r>
      <w:rPr>
        <w:rFonts w:hint="eastAsia" w:hAnsi="宋体"/>
        <w:sz w:val="16"/>
        <w:szCs w:val="15"/>
        <w:u w:val="single"/>
      </w:rPr>
      <w:t>：</w:t>
    </w:r>
    <w:r>
      <w:rPr>
        <w:rFonts w:hint="eastAsia" w:hAnsi="宋体"/>
        <w:sz w:val="16"/>
        <w:szCs w:val="15"/>
        <w:u w:val="single"/>
        <w:lang w:eastAsia="zh-CN"/>
      </w:rPr>
      <w:t>YNMECHS2022-02</w:t>
    </w:r>
    <w:r>
      <w:rPr>
        <w:rFonts w:hint="eastAsia" w:hAnsi="宋体"/>
        <w:sz w:val="16"/>
        <w:szCs w:val="15"/>
        <w:u w:val="single"/>
      </w:rPr>
      <w:t xml:space="preserve">）                  </w:t>
    </w:r>
    <w:r>
      <w:rPr>
        <w:rFonts w:hint="eastAsia" w:hAnsi="宋体"/>
        <w:sz w:val="16"/>
        <w:szCs w:val="15"/>
        <w:u w:val="single"/>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7FEDA"/>
    <w:multiLevelType w:val="singleLevel"/>
    <w:tmpl w:val="E3B7FEDA"/>
    <w:lvl w:ilvl="0" w:tentative="0">
      <w:start w:val="1"/>
      <w:numFmt w:val="decimal"/>
      <w:suff w:val="space"/>
      <w:lvlText w:val="%1."/>
      <w:lvlJc w:val="left"/>
    </w:lvl>
  </w:abstractNum>
  <w:abstractNum w:abstractNumId="1">
    <w:nsid w:val="ED4D14D2"/>
    <w:multiLevelType w:val="singleLevel"/>
    <w:tmpl w:val="ED4D14D2"/>
    <w:lvl w:ilvl="0" w:tentative="0">
      <w:start w:val="1"/>
      <w:numFmt w:val="decimal"/>
      <w:lvlText w:val="%1."/>
      <w:lvlJc w:val="left"/>
      <w:pPr>
        <w:tabs>
          <w:tab w:val="left" w:pos="312"/>
        </w:tabs>
      </w:pPr>
    </w:lvl>
  </w:abstractNum>
  <w:abstractNum w:abstractNumId="2">
    <w:nsid w:val="2CD818E2"/>
    <w:multiLevelType w:val="singleLevel"/>
    <w:tmpl w:val="2CD818E2"/>
    <w:lvl w:ilvl="0" w:tentative="0">
      <w:start w:val="1"/>
      <w:numFmt w:val="decimal"/>
      <w:suff w:val="nothing"/>
      <w:lvlText w:val="（%1）"/>
      <w:lvlJc w:val="left"/>
      <w:pPr>
        <w:ind w:left="150"/>
      </w:pPr>
    </w:lvl>
  </w:abstractNum>
  <w:abstractNum w:abstractNumId="3">
    <w:nsid w:val="38321C2A"/>
    <w:multiLevelType w:val="multilevel"/>
    <w:tmpl w:val="38321C2A"/>
    <w:lvl w:ilvl="0" w:tentative="0">
      <w:start w:val="1"/>
      <w:numFmt w:val="japaneseCounting"/>
      <w:lvlText w:val="第%1条"/>
      <w:lvlJc w:val="left"/>
      <w:pPr>
        <w:tabs>
          <w:tab w:val="left" w:pos="855"/>
        </w:tabs>
        <w:ind w:left="855" w:hanging="855"/>
      </w:pPr>
      <w:rPr>
        <w:rFonts w:hint="default"/>
      </w:rPr>
    </w:lvl>
    <w:lvl w:ilvl="1" w:tentative="0">
      <w:start w:val="2"/>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AAD4021"/>
    <w:multiLevelType w:val="multilevel"/>
    <w:tmpl w:val="3AAD4021"/>
    <w:lvl w:ilvl="0" w:tentative="0">
      <w:start w:val="1"/>
      <w:numFmt w:val="decimal"/>
      <w:lvlText w:val="%1."/>
      <w:lvlJc w:val="left"/>
      <w:pPr>
        <w:tabs>
          <w:tab w:val="left" w:pos="795"/>
        </w:tabs>
        <w:ind w:left="795" w:hanging="360"/>
      </w:pPr>
      <w:rPr>
        <w:rFonts w:ascii="Times New Roman" w:hAnsi="Times New Roman" w:eastAsia="Times New Roman" w:cs="Times New Roman"/>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62482FA4"/>
    <w:multiLevelType w:val="multilevel"/>
    <w:tmpl w:val="62482FA4"/>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ZGRmZmU3YjQxMmNiZjBlMGI4M2FjMjc1MmIxOTcifQ=="/>
  </w:docVars>
  <w:rsids>
    <w:rsidRoot w:val="003D21E6"/>
    <w:rsid w:val="0000042F"/>
    <w:rsid w:val="0000116D"/>
    <w:rsid w:val="000011A5"/>
    <w:rsid w:val="000017BA"/>
    <w:rsid w:val="00002616"/>
    <w:rsid w:val="00002E16"/>
    <w:rsid w:val="00002E53"/>
    <w:rsid w:val="00002FD6"/>
    <w:rsid w:val="00004AB9"/>
    <w:rsid w:val="00004D9F"/>
    <w:rsid w:val="00005000"/>
    <w:rsid w:val="00010186"/>
    <w:rsid w:val="00010306"/>
    <w:rsid w:val="00010D77"/>
    <w:rsid w:val="000123FE"/>
    <w:rsid w:val="00012512"/>
    <w:rsid w:val="000127A0"/>
    <w:rsid w:val="00013070"/>
    <w:rsid w:val="00013AB6"/>
    <w:rsid w:val="000142B3"/>
    <w:rsid w:val="000154FF"/>
    <w:rsid w:val="00015F3D"/>
    <w:rsid w:val="00016BB0"/>
    <w:rsid w:val="00016D12"/>
    <w:rsid w:val="00016D92"/>
    <w:rsid w:val="00017156"/>
    <w:rsid w:val="00017714"/>
    <w:rsid w:val="00020730"/>
    <w:rsid w:val="000215A0"/>
    <w:rsid w:val="00021A39"/>
    <w:rsid w:val="00024FF3"/>
    <w:rsid w:val="00025609"/>
    <w:rsid w:val="00026A07"/>
    <w:rsid w:val="00026E23"/>
    <w:rsid w:val="000302B3"/>
    <w:rsid w:val="000309D9"/>
    <w:rsid w:val="00031AEC"/>
    <w:rsid w:val="00032D17"/>
    <w:rsid w:val="000351E8"/>
    <w:rsid w:val="000366F2"/>
    <w:rsid w:val="00040C59"/>
    <w:rsid w:val="0004181F"/>
    <w:rsid w:val="00041848"/>
    <w:rsid w:val="00041AC7"/>
    <w:rsid w:val="00041B1E"/>
    <w:rsid w:val="0004387B"/>
    <w:rsid w:val="000444F5"/>
    <w:rsid w:val="000456E5"/>
    <w:rsid w:val="0004673B"/>
    <w:rsid w:val="00047DE9"/>
    <w:rsid w:val="00051C8D"/>
    <w:rsid w:val="000526C2"/>
    <w:rsid w:val="0005311F"/>
    <w:rsid w:val="000538F0"/>
    <w:rsid w:val="00053ADE"/>
    <w:rsid w:val="000541A9"/>
    <w:rsid w:val="00056285"/>
    <w:rsid w:val="000579E9"/>
    <w:rsid w:val="00060629"/>
    <w:rsid w:val="0006178D"/>
    <w:rsid w:val="0006206A"/>
    <w:rsid w:val="000625C0"/>
    <w:rsid w:val="00063710"/>
    <w:rsid w:val="000658D8"/>
    <w:rsid w:val="00065DAD"/>
    <w:rsid w:val="0006690F"/>
    <w:rsid w:val="0007058D"/>
    <w:rsid w:val="00070A04"/>
    <w:rsid w:val="00072A3B"/>
    <w:rsid w:val="00073C4E"/>
    <w:rsid w:val="00073E7C"/>
    <w:rsid w:val="00075032"/>
    <w:rsid w:val="00076274"/>
    <w:rsid w:val="000805BC"/>
    <w:rsid w:val="00081F31"/>
    <w:rsid w:val="00082B74"/>
    <w:rsid w:val="000837D1"/>
    <w:rsid w:val="000856F2"/>
    <w:rsid w:val="00085ADB"/>
    <w:rsid w:val="00085CA0"/>
    <w:rsid w:val="000862F2"/>
    <w:rsid w:val="000871A3"/>
    <w:rsid w:val="00093589"/>
    <w:rsid w:val="00093B6B"/>
    <w:rsid w:val="000942E6"/>
    <w:rsid w:val="0009442C"/>
    <w:rsid w:val="0009493C"/>
    <w:rsid w:val="00094CE8"/>
    <w:rsid w:val="00094D27"/>
    <w:rsid w:val="00096AA4"/>
    <w:rsid w:val="00097296"/>
    <w:rsid w:val="00097628"/>
    <w:rsid w:val="000A0F8B"/>
    <w:rsid w:val="000A144D"/>
    <w:rsid w:val="000A1DB7"/>
    <w:rsid w:val="000A36D9"/>
    <w:rsid w:val="000A3D54"/>
    <w:rsid w:val="000A41F8"/>
    <w:rsid w:val="000A43B2"/>
    <w:rsid w:val="000A5163"/>
    <w:rsid w:val="000A55CC"/>
    <w:rsid w:val="000A6547"/>
    <w:rsid w:val="000A7F64"/>
    <w:rsid w:val="000B0577"/>
    <w:rsid w:val="000B0A65"/>
    <w:rsid w:val="000B38E5"/>
    <w:rsid w:val="000B3938"/>
    <w:rsid w:val="000B3C86"/>
    <w:rsid w:val="000B3F26"/>
    <w:rsid w:val="000B45CB"/>
    <w:rsid w:val="000B4760"/>
    <w:rsid w:val="000B494A"/>
    <w:rsid w:val="000B6603"/>
    <w:rsid w:val="000C0AB7"/>
    <w:rsid w:val="000C25FF"/>
    <w:rsid w:val="000C2E50"/>
    <w:rsid w:val="000C3E36"/>
    <w:rsid w:val="000C4499"/>
    <w:rsid w:val="000C451E"/>
    <w:rsid w:val="000C5C45"/>
    <w:rsid w:val="000C63F5"/>
    <w:rsid w:val="000C737E"/>
    <w:rsid w:val="000D0334"/>
    <w:rsid w:val="000D09F0"/>
    <w:rsid w:val="000D1920"/>
    <w:rsid w:val="000D28C5"/>
    <w:rsid w:val="000D2BBD"/>
    <w:rsid w:val="000D2FAD"/>
    <w:rsid w:val="000D364C"/>
    <w:rsid w:val="000D3B55"/>
    <w:rsid w:val="000D4075"/>
    <w:rsid w:val="000D4E90"/>
    <w:rsid w:val="000D6C0B"/>
    <w:rsid w:val="000E062D"/>
    <w:rsid w:val="000E07D6"/>
    <w:rsid w:val="000E1576"/>
    <w:rsid w:val="000E3466"/>
    <w:rsid w:val="000E44A6"/>
    <w:rsid w:val="000E52B3"/>
    <w:rsid w:val="000E6758"/>
    <w:rsid w:val="000E7624"/>
    <w:rsid w:val="000F129D"/>
    <w:rsid w:val="000F320F"/>
    <w:rsid w:val="000F3379"/>
    <w:rsid w:val="000F38C0"/>
    <w:rsid w:val="000F476E"/>
    <w:rsid w:val="000F49A2"/>
    <w:rsid w:val="000F4F6E"/>
    <w:rsid w:val="000F5E76"/>
    <w:rsid w:val="000F6A8F"/>
    <w:rsid w:val="000F6E7E"/>
    <w:rsid w:val="000F73CF"/>
    <w:rsid w:val="000F7AE7"/>
    <w:rsid w:val="00100EF7"/>
    <w:rsid w:val="00102534"/>
    <w:rsid w:val="00102ECB"/>
    <w:rsid w:val="001048E2"/>
    <w:rsid w:val="0010491E"/>
    <w:rsid w:val="00104949"/>
    <w:rsid w:val="00104FAD"/>
    <w:rsid w:val="001050FC"/>
    <w:rsid w:val="00105579"/>
    <w:rsid w:val="001057F4"/>
    <w:rsid w:val="00105CFC"/>
    <w:rsid w:val="001069AD"/>
    <w:rsid w:val="00106B4A"/>
    <w:rsid w:val="00106EF9"/>
    <w:rsid w:val="00111C79"/>
    <w:rsid w:val="00111D3F"/>
    <w:rsid w:val="0011232A"/>
    <w:rsid w:val="001124EC"/>
    <w:rsid w:val="00114715"/>
    <w:rsid w:val="00117131"/>
    <w:rsid w:val="001207A7"/>
    <w:rsid w:val="0012106C"/>
    <w:rsid w:val="00121335"/>
    <w:rsid w:val="00121621"/>
    <w:rsid w:val="001216BB"/>
    <w:rsid w:val="00122D10"/>
    <w:rsid w:val="00122E72"/>
    <w:rsid w:val="001230AA"/>
    <w:rsid w:val="001234DF"/>
    <w:rsid w:val="001236C4"/>
    <w:rsid w:val="00125E0E"/>
    <w:rsid w:val="00130523"/>
    <w:rsid w:val="00131A69"/>
    <w:rsid w:val="00131F98"/>
    <w:rsid w:val="0013200A"/>
    <w:rsid w:val="001342E9"/>
    <w:rsid w:val="00135EF6"/>
    <w:rsid w:val="00136937"/>
    <w:rsid w:val="00136D04"/>
    <w:rsid w:val="00136D89"/>
    <w:rsid w:val="00137453"/>
    <w:rsid w:val="0013766C"/>
    <w:rsid w:val="001376D4"/>
    <w:rsid w:val="0014027E"/>
    <w:rsid w:val="00140AA0"/>
    <w:rsid w:val="001422E3"/>
    <w:rsid w:val="00143B28"/>
    <w:rsid w:val="00144C05"/>
    <w:rsid w:val="0014581D"/>
    <w:rsid w:val="00146F88"/>
    <w:rsid w:val="00147D2E"/>
    <w:rsid w:val="00150580"/>
    <w:rsid w:val="00151AD1"/>
    <w:rsid w:val="00151D13"/>
    <w:rsid w:val="00153451"/>
    <w:rsid w:val="001538BC"/>
    <w:rsid w:val="00153F63"/>
    <w:rsid w:val="00154423"/>
    <w:rsid w:val="00154EC9"/>
    <w:rsid w:val="00154F41"/>
    <w:rsid w:val="00157F1B"/>
    <w:rsid w:val="00163005"/>
    <w:rsid w:val="00163877"/>
    <w:rsid w:val="00165E09"/>
    <w:rsid w:val="0016621B"/>
    <w:rsid w:val="001664F7"/>
    <w:rsid w:val="001704B3"/>
    <w:rsid w:val="00171E12"/>
    <w:rsid w:val="00172A1A"/>
    <w:rsid w:val="00172A8E"/>
    <w:rsid w:val="00173846"/>
    <w:rsid w:val="00174063"/>
    <w:rsid w:val="00174A59"/>
    <w:rsid w:val="00176172"/>
    <w:rsid w:val="001810BE"/>
    <w:rsid w:val="00181983"/>
    <w:rsid w:val="00182248"/>
    <w:rsid w:val="0018428A"/>
    <w:rsid w:val="001847DA"/>
    <w:rsid w:val="001850F6"/>
    <w:rsid w:val="00190079"/>
    <w:rsid w:val="001929E8"/>
    <w:rsid w:val="00193BB8"/>
    <w:rsid w:val="00194CB8"/>
    <w:rsid w:val="00195B25"/>
    <w:rsid w:val="00196FB7"/>
    <w:rsid w:val="001972F3"/>
    <w:rsid w:val="001976C5"/>
    <w:rsid w:val="001A0364"/>
    <w:rsid w:val="001A2532"/>
    <w:rsid w:val="001A31B8"/>
    <w:rsid w:val="001A43AB"/>
    <w:rsid w:val="001A5A6D"/>
    <w:rsid w:val="001A5CAB"/>
    <w:rsid w:val="001A5E04"/>
    <w:rsid w:val="001A683F"/>
    <w:rsid w:val="001A7C43"/>
    <w:rsid w:val="001B0101"/>
    <w:rsid w:val="001B0772"/>
    <w:rsid w:val="001B07F9"/>
    <w:rsid w:val="001B0C84"/>
    <w:rsid w:val="001B2E86"/>
    <w:rsid w:val="001B2ED9"/>
    <w:rsid w:val="001B5CDD"/>
    <w:rsid w:val="001B5D1F"/>
    <w:rsid w:val="001B60EA"/>
    <w:rsid w:val="001B6429"/>
    <w:rsid w:val="001B721C"/>
    <w:rsid w:val="001C0160"/>
    <w:rsid w:val="001C0B44"/>
    <w:rsid w:val="001C0DC2"/>
    <w:rsid w:val="001C3958"/>
    <w:rsid w:val="001C3AD8"/>
    <w:rsid w:val="001C44B6"/>
    <w:rsid w:val="001C47A4"/>
    <w:rsid w:val="001C4E88"/>
    <w:rsid w:val="001C4F94"/>
    <w:rsid w:val="001C5201"/>
    <w:rsid w:val="001C5404"/>
    <w:rsid w:val="001C592D"/>
    <w:rsid w:val="001C68FB"/>
    <w:rsid w:val="001C6BCF"/>
    <w:rsid w:val="001D051A"/>
    <w:rsid w:val="001D20E7"/>
    <w:rsid w:val="001D2612"/>
    <w:rsid w:val="001D296E"/>
    <w:rsid w:val="001D3688"/>
    <w:rsid w:val="001D4909"/>
    <w:rsid w:val="001D5339"/>
    <w:rsid w:val="001D5413"/>
    <w:rsid w:val="001D5E1E"/>
    <w:rsid w:val="001D73C9"/>
    <w:rsid w:val="001D76A7"/>
    <w:rsid w:val="001E1512"/>
    <w:rsid w:val="001E1B7E"/>
    <w:rsid w:val="001E29F4"/>
    <w:rsid w:val="001E38B8"/>
    <w:rsid w:val="001E5E29"/>
    <w:rsid w:val="001E638D"/>
    <w:rsid w:val="001E6409"/>
    <w:rsid w:val="001E6948"/>
    <w:rsid w:val="001F0AA7"/>
    <w:rsid w:val="001F177D"/>
    <w:rsid w:val="001F2878"/>
    <w:rsid w:val="001F32E9"/>
    <w:rsid w:val="001F3F8C"/>
    <w:rsid w:val="001F519C"/>
    <w:rsid w:val="001F53B5"/>
    <w:rsid w:val="001F74CC"/>
    <w:rsid w:val="00201019"/>
    <w:rsid w:val="00201C33"/>
    <w:rsid w:val="002022C3"/>
    <w:rsid w:val="00202BBC"/>
    <w:rsid w:val="00203128"/>
    <w:rsid w:val="00204414"/>
    <w:rsid w:val="00204AF3"/>
    <w:rsid w:val="0020671C"/>
    <w:rsid w:val="00206D03"/>
    <w:rsid w:val="00207F87"/>
    <w:rsid w:val="00211602"/>
    <w:rsid w:val="0021179E"/>
    <w:rsid w:val="002122D2"/>
    <w:rsid w:val="002140BC"/>
    <w:rsid w:val="00214212"/>
    <w:rsid w:val="002159B0"/>
    <w:rsid w:val="0021639C"/>
    <w:rsid w:val="00216942"/>
    <w:rsid w:val="002175F3"/>
    <w:rsid w:val="00217683"/>
    <w:rsid w:val="00217A36"/>
    <w:rsid w:val="00220A44"/>
    <w:rsid w:val="00220DF6"/>
    <w:rsid w:val="00222944"/>
    <w:rsid w:val="00222CB9"/>
    <w:rsid w:val="0022315B"/>
    <w:rsid w:val="0022632D"/>
    <w:rsid w:val="00226DF4"/>
    <w:rsid w:val="0022779B"/>
    <w:rsid w:val="002302F2"/>
    <w:rsid w:val="00230A19"/>
    <w:rsid w:val="00230D28"/>
    <w:rsid w:val="0023239E"/>
    <w:rsid w:val="00232658"/>
    <w:rsid w:val="00232C82"/>
    <w:rsid w:val="0023384D"/>
    <w:rsid w:val="0023548C"/>
    <w:rsid w:val="00236B34"/>
    <w:rsid w:val="00237093"/>
    <w:rsid w:val="00240B29"/>
    <w:rsid w:val="00240D27"/>
    <w:rsid w:val="002412DB"/>
    <w:rsid w:val="00241F9E"/>
    <w:rsid w:val="002420ED"/>
    <w:rsid w:val="0024231B"/>
    <w:rsid w:val="00244B91"/>
    <w:rsid w:val="00245017"/>
    <w:rsid w:val="00245981"/>
    <w:rsid w:val="00245C0B"/>
    <w:rsid w:val="00250B90"/>
    <w:rsid w:val="00250C3E"/>
    <w:rsid w:val="002526B5"/>
    <w:rsid w:val="002536AA"/>
    <w:rsid w:val="002538B1"/>
    <w:rsid w:val="002543C7"/>
    <w:rsid w:val="00254E10"/>
    <w:rsid w:val="00255342"/>
    <w:rsid w:val="00255470"/>
    <w:rsid w:val="00255B60"/>
    <w:rsid w:val="00260B6B"/>
    <w:rsid w:val="00262C57"/>
    <w:rsid w:val="00263059"/>
    <w:rsid w:val="002646ED"/>
    <w:rsid w:val="00264E62"/>
    <w:rsid w:val="00265E70"/>
    <w:rsid w:val="00266889"/>
    <w:rsid w:val="00266A53"/>
    <w:rsid w:val="0026760B"/>
    <w:rsid w:val="00267B61"/>
    <w:rsid w:val="00267FDB"/>
    <w:rsid w:val="0027135C"/>
    <w:rsid w:val="002718D4"/>
    <w:rsid w:val="00271913"/>
    <w:rsid w:val="00273BB5"/>
    <w:rsid w:val="00273F45"/>
    <w:rsid w:val="002742DF"/>
    <w:rsid w:val="0027495B"/>
    <w:rsid w:val="002758AA"/>
    <w:rsid w:val="002763A7"/>
    <w:rsid w:val="002774D2"/>
    <w:rsid w:val="00277A73"/>
    <w:rsid w:val="00277AAA"/>
    <w:rsid w:val="002802B7"/>
    <w:rsid w:val="00280538"/>
    <w:rsid w:val="00280738"/>
    <w:rsid w:val="00280D1D"/>
    <w:rsid w:val="00280F5E"/>
    <w:rsid w:val="0028109F"/>
    <w:rsid w:val="00281A58"/>
    <w:rsid w:val="00281CF9"/>
    <w:rsid w:val="0028205E"/>
    <w:rsid w:val="002822B6"/>
    <w:rsid w:val="00284C59"/>
    <w:rsid w:val="002857C4"/>
    <w:rsid w:val="00285876"/>
    <w:rsid w:val="00286F59"/>
    <w:rsid w:val="0028735E"/>
    <w:rsid w:val="00287484"/>
    <w:rsid w:val="00287844"/>
    <w:rsid w:val="00287AC7"/>
    <w:rsid w:val="00290410"/>
    <w:rsid w:val="0029220E"/>
    <w:rsid w:val="00292AA4"/>
    <w:rsid w:val="002930CE"/>
    <w:rsid w:val="002955A6"/>
    <w:rsid w:val="00296C05"/>
    <w:rsid w:val="00296D82"/>
    <w:rsid w:val="00296EDA"/>
    <w:rsid w:val="002A054C"/>
    <w:rsid w:val="002A4995"/>
    <w:rsid w:val="002A4A15"/>
    <w:rsid w:val="002A54A1"/>
    <w:rsid w:val="002A6023"/>
    <w:rsid w:val="002B1E12"/>
    <w:rsid w:val="002B2148"/>
    <w:rsid w:val="002B2312"/>
    <w:rsid w:val="002B3606"/>
    <w:rsid w:val="002B4AC5"/>
    <w:rsid w:val="002B4DC3"/>
    <w:rsid w:val="002B511F"/>
    <w:rsid w:val="002B58E4"/>
    <w:rsid w:val="002B5F38"/>
    <w:rsid w:val="002B6357"/>
    <w:rsid w:val="002B64D3"/>
    <w:rsid w:val="002C0589"/>
    <w:rsid w:val="002C0B7E"/>
    <w:rsid w:val="002C0F85"/>
    <w:rsid w:val="002C19D0"/>
    <w:rsid w:val="002C2001"/>
    <w:rsid w:val="002C3556"/>
    <w:rsid w:val="002C3E05"/>
    <w:rsid w:val="002C6307"/>
    <w:rsid w:val="002C7011"/>
    <w:rsid w:val="002D1388"/>
    <w:rsid w:val="002D1959"/>
    <w:rsid w:val="002D1F70"/>
    <w:rsid w:val="002D1F91"/>
    <w:rsid w:val="002D2F8E"/>
    <w:rsid w:val="002D310F"/>
    <w:rsid w:val="002D31A3"/>
    <w:rsid w:val="002D3497"/>
    <w:rsid w:val="002D356E"/>
    <w:rsid w:val="002D3635"/>
    <w:rsid w:val="002D3CE5"/>
    <w:rsid w:val="002D3DB4"/>
    <w:rsid w:val="002D4458"/>
    <w:rsid w:val="002D5EE9"/>
    <w:rsid w:val="002D64D8"/>
    <w:rsid w:val="002D69AD"/>
    <w:rsid w:val="002D7030"/>
    <w:rsid w:val="002D777B"/>
    <w:rsid w:val="002E050D"/>
    <w:rsid w:val="002E1A10"/>
    <w:rsid w:val="002E1A11"/>
    <w:rsid w:val="002E1ED2"/>
    <w:rsid w:val="002E2B02"/>
    <w:rsid w:val="002E2DEF"/>
    <w:rsid w:val="002E43D2"/>
    <w:rsid w:val="002E46E6"/>
    <w:rsid w:val="002E4A44"/>
    <w:rsid w:val="002E4B1B"/>
    <w:rsid w:val="002E5600"/>
    <w:rsid w:val="002E6C92"/>
    <w:rsid w:val="002E7126"/>
    <w:rsid w:val="002E73A8"/>
    <w:rsid w:val="002E7F1E"/>
    <w:rsid w:val="002E7FE4"/>
    <w:rsid w:val="002F0BE7"/>
    <w:rsid w:val="002F0F10"/>
    <w:rsid w:val="002F1610"/>
    <w:rsid w:val="002F1CE2"/>
    <w:rsid w:val="002F2E5C"/>
    <w:rsid w:val="002F3A89"/>
    <w:rsid w:val="002F46F2"/>
    <w:rsid w:val="002F66CA"/>
    <w:rsid w:val="00301393"/>
    <w:rsid w:val="0030159B"/>
    <w:rsid w:val="003025E6"/>
    <w:rsid w:val="00302FE6"/>
    <w:rsid w:val="00303769"/>
    <w:rsid w:val="0030585D"/>
    <w:rsid w:val="00305AFD"/>
    <w:rsid w:val="00305B88"/>
    <w:rsid w:val="00305C3D"/>
    <w:rsid w:val="0030630B"/>
    <w:rsid w:val="00311E9F"/>
    <w:rsid w:val="0031250D"/>
    <w:rsid w:val="0031326A"/>
    <w:rsid w:val="00313279"/>
    <w:rsid w:val="003133C3"/>
    <w:rsid w:val="00313A77"/>
    <w:rsid w:val="003154CB"/>
    <w:rsid w:val="0031608B"/>
    <w:rsid w:val="0032151E"/>
    <w:rsid w:val="003225AD"/>
    <w:rsid w:val="0032292B"/>
    <w:rsid w:val="00323C9A"/>
    <w:rsid w:val="0032545A"/>
    <w:rsid w:val="00326506"/>
    <w:rsid w:val="00326CB4"/>
    <w:rsid w:val="0032701A"/>
    <w:rsid w:val="0033055C"/>
    <w:rsid w:val="003305E6"/>
    <w:rsid w:val="0033060A"/>
    <w:rsid w:val="00330A77"/>
    <w:rsid w:val="00330E6B"/>
    <w:rsid w:val="00330F33"/>
    <w:rsid w:val="003315A7"/>
    <w:rsid w:val="003327EA"/>
    <w:rsid w:val="00332BAA"/>
    <w:rsid w:val="00333979"/>
    <w:rsid w:val="00333B97"/>
    <w:rsid w:val="0033453A"/>
    <w:rsid w:val="00334DF4"/>
    <w:rsid w:val="003355DB"/>
    <w:rsid w:val="003359B7"/>
    <w:rsid w:val="003359D0"/>
    <w:rsid w:val="00335F06"/>
    <w:rsid w:val="003373F4"/>
    <w:rsid w:val="00340101"/>
    <w:rsid w:val="00340E7F"/>
    <w:rsid w:val="00341E47"/>
    <w:rsid w:val="00341FA6"/>
    <w:rsid w:val="00342CDA"/>
    <w:rsid w:val="00343480"/>
    <w:rsid w:val="00343DFA"/>
    <w:rsid w:val="0034432F"/>
    <w:rsid w:val="00345828"/>
    <w:rsid w:val="00346264"/>
    <w:rsid w:val="0034723B"/>
    <w:rsid w:val="00347CD7"/>
    <w:rsid w:val="00350640"/>
    <w:rsid w:val="00350AE6"/>
    <w:rsid w:val="00352462"/>
    <w:rsid w:val="0035271E"/>
    <w:rsid w:val="00352E0B"/>
    <w:rsid w:val="00352E38"/>
    <w:rsid w:val="0035360A"/>
    <w:rsid w:val="003542DB"/>
    <w:rsid w:val="00354397"/>
    <w:rsid w:val="00357C36"/>
    <w:rsid w:val="00360F6D"/>
    <w:rsid w:val="00361204"/>
    <w:rsid w:val="00362C10"/>
    <w:rsid w:val="003630D8"/>
    <w:rsid w:val="003640D7"/>
    <w:rsid w:val="00364E33"/>
    <w:rsid w:val="003654F9"/>
    <w:rsid w:val="00365D2D"/>
    <w:rsid w:val="0036631E"/>
    <w:rsid w:val="00367320"/>
    <w:rsid w:val="0037059C"/>
    <w:rsid w:val="003716DA"/>
    <w:rsid w:val="003743F6"/>
    <w:rsid w:val="00374B29"/>
    <w:rsid w:val="00375EEB"/>
    <w:rsid w:val="00377216"/>
    <w:rsid w:val="003772B9"/>
    <w:rsid w:val="003775A0"/>
    <w:rsid w:val="00380F59"/>
    <w:rsid w:val="003817BD"/>
    <w:rsid w:val="00381CA6"/>
    <w:rsid w:val="00382387"/>
    <w:rsid w:val="00382855"/>
    <w:rsid w:val="0038291A"/>
    <w:rsid w:val="003833A7"/>
    <w:rsid w:val="00383A59"/>
    <w:rsid w:val="00383B91"/>
    <w:rsid w:val="00384028"/>
    <w:rsid w:val="003845BE"/>
    <w:rsid w:val="00384BA3"/>
    <w:rsid w:val="0039150B"/>
    <w:rsid w:val="003917D1"/>
    <w:rsid w:val="00391D25"/>
    <w:rsid w:val="00391F7D"/>
    <w:rsid w:val="00392ED8"/>
    <w:rsid w:val="003931AC"/>
    <w:rsid w:val="00393373"/>
    <w:rsid w:val="00394474"/>
    <w:rsid w:val="00395D73"/>
    <w:rsid w:val="00396C93"/>
    <w:rsid w:val="003A049B"/>
    <w:rsid w:val="003A0C89"/>
    <w:rsid w:val="003A1163"/>
    <w:rsid w:val="003A1A4D"/>
    <w:rsid w:val="003A1F29"/>
    <w:rsid w:val="003A3839"/>
    <w:rsid w:val="003A4173"/>
    <w:rsid w:val="003A5803"/>
    <w:rsid w:val="003A5AA6"/>
    <w:rsid w:val="003A65CE"/>
    <w:rsid w:val="003A6E11"/>
    <w:rsid w:val="003A748A"/>
    <w:rsid w:val="003B0BE5"/>
    <w:rsid w:val="003B1437"/>
    <w:rsid w:val="003B2065"/>
    <w:rsid w:val="003B26F9"/>
    <w:rsid w:val="003B3EB9"/>
    <w:rsid w:val="003B4BDD"/>
    <w:rsid w:val="003B7166"/>
    <w:rsid w:val="003B7428"/>
    <w:rsid w:val="003B7A01"/>
    <w:rsid w:val="003B7D8C"/>
    <w:rsid w:val="003C0411"/>
    <w:rsid w:val="003C356B"/>
    <w:rsid w:val="003C4414"/>
    <w:rsid w:val="003C4633"/>
    <w:rsid w:val="003C4CF2"/>
    <w:rsid w:val="003C4D08"/>
    <w:rsid w:val="003C4E28"/>
    <w:rsid w:val="003C4F05"/>
    <w:rsid w:val="003C51CE"/>
    <w:rsid w:val="003C6BA6"/>
    <w:rsid w:val="003C7176"/>
    <w:rsid w:val="003D05DE"/>
    <w:rsid w:val="003D21E6"/>
    <w:rsid w:val="003D43F1"/>
    <w:rsid w:val="003D6D7E"/>
    <w:rsid w:val="003D71E9"/>
    <w:rsid w:val="003D725E"/>
    <w:rsid w:val="003D742C"/>
    <w:rsid w:val="003E0618"/>
    <w:rsid w:val="003E175D"/>
    <w:rsid w:val="003E18F5"/>
    <w:rsid w:val="003E2483"/>
    <w:rsid w:val="003E28B3"/>
    <w:rsid w:val="003E33FB"/>
    <w:rsid w:val="003E3FC6"/>
    <w:rsid w:val="003E536D"/>
    <w:rsid w:val="003E60FA"/>
    <w:rsid w:val="003E6CC4"/>
    <w:rsid w:val="003E7803"/>
    <w:rsid w:val="003F14B2"/>
    <w:rsid w:val="003F2081"/>
    <w:rsid w:val="003F216B"/>
    <w:rsid w:val="003F44C4"/>
    <w:rsid w:val="003F5FD7"/>
    <w:rsid w:val="003F622D"/>
    <w:rsid w:val="003F64AF"/>
    <w:rsid w:val="00401DE6"/>
    <w:rsid w:val="00402E06"/>
    <w:rsid w:val="00403DDB"/>
    <w:rsid w:val="00404EA7"/>
    <w:rsid w:val="004056C0"/>
    <w:rsid w:val="00405731"/>
    <w:rsid w:val="00405B60"/>
    <w:rsid w:val="0040709C"/>
    <w:rsid w:val="0040733F"/>
    <w:rsid w:val="00407CF9"/>
    <w:rsid w:val="00407EF8"/>
    <w:rsid w:val="00410DED"/>
    <w:rsid w:val="00410F75"/>
    <w:rsid w:val="00412F22"/>
    <w:rsid w:val="0041393A"/>
    <w:rsid w:val="0041402F"/>
    <w:rsid w:val="004143AB"/>
    <w:rsid w:val="00415689"/>
    <w:rsid w:val="0041573C"/>
    <w:rsid w:val="0041699C"/>
    <w:rsid w:val="00420337"/>
    <w:rsid w:val="00420747"/>
    <w:rsid w:val="00421051"/>
    <w:rsid w:val="004219EA"/>
    <w:rsid w:val="00421BE6"/>
    <w:rsid w:val="00421C7A"/>
    <w:rsid w:val="004246C9"/>
    <w:rsid w:val="00424A39"/>
    <w:rsid w:val="00426566"/>
    <w:rsid w:val="00426A02"/>
    <w:rsid w:val="00427ECE"/>
    <w:rsid w:val="00430A27"/>
    <w:rsid w:val="004329A9"/>
    <w:rsid w:val="004329CA"/>
    <w:rsid w:val="00432DFF"/>
    <w:rsid w:val="00433BC2"/>
    <w:rsid w:val="00434382"/>
    <w:rsid w:val="00434914"/>
    <w:rsid w:val="004354A9"/>
    <w:rsid w:val="00436A9D"/>
    <w:rsid w:val="00437477"/>
    <w:rsid w:val="0044010C"/>
    <w:rsid w:val="00440F86"/>
    <w:rsid w:val="00441CEB"/>
    <w:rsid w:val="00442EC9"/>
    <w:rsid w:val="004431B7"/>
    <w:rsid w:val="00443A7D"/>
    <w:rsid w:val="00443D64"/>
    <w:rsid w:val="004444BB"/>
    <w:rsid w:val="004448EE"/>
    <w:rsid w:val="004454F4"/>
    <w:rsid w:val="004460AD"/>
    <w:rsid w:val="004463AB"/>
    <w:rsid w:val="00446C24"/>
    <w:rsid w:val="00446E5B"/>
    <w:rsid w:val="004504C4"/>
    <w:rsid w:val="004505FF"/>
    <w:rsid w:val="00450A7C"/>
    <w:rsid w:val="004518B6"/>
    <w:rsid w:val="004529CD"/>
    <w:rsid w:val="004535E3"/>
    <w:rsid w:val="00453DBF"/>
    <w:rsid w:val="0045480C"/>
    <w:rsid w:val="00454AE8"/>
    <w:rsid w:val="00454CA7"/>
    <w:rsid w:val="00454D43"/>
    <w:rsid w:val="00456A1C"/>
    <w:rsid w:val="00457EDB"/>
    <w:rsid w:val="0046015A"/>
    <w:rsid w:val="00460AA0"/>
    <w:rsid w:val="004631CC"/>
    <w:rsid w:val="00463ABA"/>
    <w:rsid w:val="0046491A"/>
    <w:rsid w:val="004649C5"/>
    <w:rsid w:val="004665AC"/>
    <w:rsid w:val="004666BD"/>
    <w:rsid w:val="00466968"/>
    <w:rsid w:val="00471170"/>
    <w:rsid w:val="00471516"/>
    <w:rsid w:val="004732D9"/>
    <w:rsid w:val="004743B6"/>
    <w:rsid w:val="004747F6"/>
    <w:rsid w:val="004748B3"/>
    <w:rsid w:val="00475E06"/>
    <w:rsid w:val="00476DAD"/>
    <w:rsid w:val="00476F97"/>
    <w:rsid w:val="00477D02"/>
    <w:rsid w:val="00477D2C"/>
    <w:rsid w:val="00480836"/>
    <w:rsid w:val="004813C0"/>
    <w:rsid w:val="00483B4A"/>
    <w:rsid w:val="00483E08"/>
    <w:rsid w:val="00483FAE"/>
    <w:rsid w:val="00483FFD"/>
    <w:rsid w:val="00484107"/>
    <w:rsid w:val="0048550B"/>
    <w:rsid w:val="004855F7"/>
    <w:rsid w:val="004856A1"/>
    <w:rsid w:val="00486546"/>
    <w:rsid w:val="00486B64"/>
    <w:rsid w:val="00487069"/>
    <w:rsid w:val="00490050"/>
    <w:rsid w:val="0049187F"/>
    <w:rsid w:val="0049237C"/>
    <w:rsid w:val="004927D9"/>
    <w:rsid w:val="004927F1"/>
    <w:rsid w:val="00492E06"/>
    <w:rsid w:val="00493F7E"/>
    <w:rsid w:val="00494005"/>
    <w:rsid w:val="00494537"/>
    <w:rsid w:val="00494D7A"/>
    <w:rsid w:val="004963A5"/>
    <w:rsid w:val="004973E5"/>
    <w:rsid w:val="00497BDD"/>
    <w:rsid w:val="00497F19"/>
    <w:rsid w:val="004A1469"/>
    <w:rsid w:val="004A16EC"/>
    <w:rsid w:val="004A19D6"/>
    <w:rsid w:val="004A1D61"/>
    <w:rsid w:val="004A2CE1"/>
    <w:rsid w:val="004A3673"/>
    <w:rsid w:val="004A3CBB"/>
    <w:rsid w:val="004A4048"/>
    <w:rsid w:val="004A5027"/>
    <w:rsid w:val="004A50DE"/>
    <w:rsid w:val="004A5622"/>
    <w:rsid w:val="004A59AD"/>
    <w:rsid w:val="004A5EAE"/>
    <w:rsid w:val="004A5EEF"/>
    <w:rsid w:val="004A6146"/>
    <w:rsid w:val="004A6155"/>
    <w:rsid w:val="004A64B8"/>
    <w:rsid w:val="004A6877"/>
    <w:rsid w:val="004A776D"/>
    <w:rsid w:val="004A7D91"/>
    <w:rsid w:val="004B0D50"/>
    <w:rsid w:val="004B1208"/>
    <w:rsid w:val="004B14D5"/>
    <w:rsid w:val="004B29EF"/>
    <w:rsid w:val="004B597E"/>
    <w:rsid w:val="004B5F99"/>
    <w:rsid w:val="004B62B2"/>
    <w:rsid w:val="004B62E2"/>
    <w:rsid w:val="004B6757"/>
    <w:rsid w:val="004B6C2E"/>
    <w:rsid w:val="004C0E20"/>
    <w:rsid w:val="004C1238"/>
    <w:rsid w:val="004C18C7"/>
    <w:rsid w:val="004C1A40"/>
    <w:rsid w:val="004C3384"/>
    <w:rsid w:val="004C371A"/>
    <w:rsid w:val="004C3C87"/>
    <w:rsid w:val="004C41B7"/>
    <w:rsid w:val="004C433D"/>
    <w:rsid w:val="004C5C3C"/>
    <w:rsid w:val="004C75BB"/>
    <w:rsid w:val="004C7BB3"/>
    <w:rsid w:val="004D17CC"/>
    <w:rsid w:val="004D1A02"/>
    <w:rsid w:val="004D1E17"/>
    <w:rsid w:val="004D3E4C"/>
    <w:rsid w:val="004D4826"/>
    <w:rsid w:val="004D4EFF"/>
    <w:rsid w:val="004D51E0"/>
    <w:rsid w:val="004D5E3C"/>
    <w:rsid w:val="004D62FC"/>
    <w:rsid w:val="004D6FF1"/>
    <w:rsid w:val="004E1342"/>
    <w:rsid w:val="004E1910"/>
    <w:rsid w:val="004E1F94"/>
    <w:rsid w:val="004E32DF"/>
    <w:rsid w:val="004E411D"/>
    <w:rsid w:val="004E554A"/>
    <w:rsid w:val="004E6B49"/>
    <w:rsid w:val="004F14CF"/>
    <w:rsid w:val="004F2263"/>
    <w:rsid w:val="004F5483"/>
    <w:rsid w:val="004F6A24"/>
    <w:rsid w:val="004F6D88"/>
    <w:rsid w:val="004F6E40"/>
    <w:rsid w:val="004F74FC"/>
    <w:rsid w:val="004F77DC"/>
    <w:rsid w:val="005010D4"/>
    <w:rsid w:val="00502095"/>
    <w:rsid w:val="00502376"/>
    <w:rsid w:val="00504A4A"/>
    <w:rsid w:val="00504BE9"/>
    <w:rsid w:val="005050F2"/>
    <w:rsid w:val="00505272"/>
    <w:rsid w:val="00505A8B"/>
    <w:rsid w:val="00505B8B"/>
    <w:rsid w:val="0050629B"/>
    <w:rsid w:val="005064CE"/>
    <w:rsid w:val="00506840"/>
    <w:rsid w:val="00506C77"/>
    <w:rsid w:val="005078D2"/>
    <w:rsid w:val="005105D0"/>
    <w:rsid w:val="005117A7"/>
    <w:rsid w:val="00512712"/>
    <w:rsid w:val="005129CE"/>
    <w:rsid w:val="0051378D"/>
    <w:rsid w:val="00513BFE"/>
    <w:rsid w:val="00514285"/>
    <w:rsid w:val="005143E8"/>
    <w:rsid w:val="005155A9"/>
    <w:rsid w:val="00515C7B"/>
    <w:rsid w:val="005169E4"/>
    <w:rsid w:val="00516EF4"/>
    <w:rsid w:val="00520814"/>
    <w:rsid w:val="00520A14"/>
    <w:rsid w:val="00520E3C"/>
    <w:rsid w:val="00522740"/>
    <w:rsid w:val="00522A17"/>
    <w:rsid w:val="00522A30"/>
    <w:rsid w:val="00523410"/>
    <w:rsid w:val="005239C3"/>
    <w:rsid w:val="00523E1C"/>
    <w:rsid w:val="00524710"/>
    <w:rsid w:val="00524998"/>
    <w:rsid w:val="00524CBD"/>
    <w:rsid w:val="00525556"/>
    <w:rsid w:val="00525B21"/>
    <w:rsid w:val="0052620B"/>
    <w:rsid w:val="005268C6"/>
    <w:rsid w:val="00526A1E"/>
    <w:rsid w:val="005279EF"/>
    <w:rsid w:val="00531233"/>
    <w:rsid w:val="00531517"/>
    <w:rsid w:val="005338B3"/>
    <w:rsid w:val="005347FD"/>
    <w:rsid w:val="005349F1"/>
    <w:rsid w:val="00536E47"/>
    <w:rsid w:val="00537FF6"/>
    <w:rsid w:val="005406D4"/>
    <w:rsid w:val="005414BE"/>
    <w:rsid w:val="0054164B"/>
    <w:rsid w:val="00541CFA"/>
    <w:rsid w:val="0054296A"/>
    <w:rsid w:val="00542BA6"/>
    <w:rsid w:val="0054326B"/>
    <w:rsid w:val="00543FE7"/>
    <w:rsid w:val="005453E3"/>
    <w:rsid w:val="0054578A"/>
    <w:rsid w:val="00545A27"/>
    <w:rsid w:val="00545AEC"/>
    <w:rsid w:val="00547701"/>
    <w:rsid w:val="0055005E"/>
    <w:rsid w:val="00550BB3"/>
    <w:rsid w:val="00552864"/>
    <w:rsid w:val="00554AF7"/>
    <w:rsid w:val="00554D72"/>
    <w:rsid w:val="00554E30"/>
    <w:rsid w:val="0055669F"/>
    <w:rsid w:val="00556C89"/>
    <w:rsid w:val="005570D9"/>
    <w:rsid w:val="00557373"/>
    <w:rsid w:val="005576F9"/>
    <w:rsid w:val="00557EEB"/>
    <w:rsid w:val="00560D40"/>
    <w:rsid w:val="00560E6E"/>
    <w:rsid w:val="00561B94"/>
    <w:rsid w:val="005639CA"/>
    <w:rsid w:val="00564410"/>
    <w:rsid w:val="0056492F"/>
    <w:rsid w:val="00567C94"/>
    <w:rsid w:val="005700DE"/>
    <w:rsid w:val="00570259"/>
    <w:rsid w:val="00570F3A"/>
    <w:rsid w:val="00571B52"/>
    <w:rsid w:val="00572225"/>
    <w:rsid w:val="005737C0"/>
    <w:rsid w:val="005759C9"/>
    <w:rsid w:val="00577688"/>
    <w:rsid w:val="00577ED3"/>
    <w:rsid w:val="00580354"/>
    <w:rsid w:val="00580FC1"/>
    <w:rsid w:val="0058194C"/>
    <w:rsid w:val="00581D27"/>
    <w:rsid w:val="00583488"/>
    <w:rsid w:val="0058355F"/>
    <w:rsid w:val="00584570"/>
    <w:rsid w:val="00584613"/>
    <w:rsid w:val="00585AE3"/>
    <w:rsid w:val="0058655E"/>
    <w:rsid w:val="00586C1E"/>
    <w:rsid w:val="0058752C"/>
    <w:rsid w:val="00587AAB"/>
    <w:rsid w:val="00587BA8"/>
    <w:rsid w:val="0059012D"/>
    <w:rsid w:val="00591C5A"/>
    <w:rsid w:val="005923F4"/>
    <w:rsid w:val="0059260A"/>
    <w:rsid w:val="00593471"/>
    <w:rsid w:val="00594D08"/>
    <w:rsid w:val="0059690F"/>
    <w:rsid w:val="005A0668"/>
    <w:rsid w:val="005A131A"/>
    <w:rsid w:val="005A22D7"/>
    <w:rsid w:val="005A543F"/>
    <w:rsid w:val="005A71B4"/>
    <w:rsid w:val="005B1A8D"/>
    <w:rsid w:val="005B1F71"/>
    <w:rsid w:val="005B274F"/>
    <w:rsid w:val="005B4852"/>
    <w:rsid w:val="005B4943"/>
    <w:rsid w:val="005B55A2"/>
    <w:rsid w:val="005B5B00"/>
    <w:rsid w:val="005B6CBB"/>
    <w:rsid w:val="005B6E8A"/>
    <w:rsid w:val="005C03DB"/>
    <w:rsid w:val="005C16D8"/>
    <w:rsid w:val="005C2580"/>
    <w:rsid w:val="005C41A3"/>
    <w:rsid w:val="005C4237"/>
    <w:rsid w:val="005C5452"/>
    <w:rsid w:val="005C5690"/>
    <w:rsid w:val="005C5BB1"/>
    <w:rsid w:val="005C6324"/>
    <w:rsid w:val="005C6478"/>
    <w:rsid w:val="005C7CBE"/>
    <w:rsid w:val="005D2521"/>
    <w:rsid w:val="005D3C0F"/>
    <w:rsid w:val="005D52C8"/>
    <w:rsid w:val="005D549E"/>
    <w:rsid w:val="005D5B6F"/>
    <w:rsid w:val="005D6D70"/>
    <w:rsid w:val="005D7F26"/>
    <w:rsid w:val="005E0CB5"/>
    <w:rsid w:val="005E2A59"/>
    <w:rsid w:val="005E4BAA"/>
    <w:rsid w:val="005E732D"/>
    <w:rsid w:val="005F25E2"/>
    <w:rsid w:val="005F4B17"/>
    <w:rsid w:val="005F5BAB"/>
    <w:rsid w:val="005F67F7"/>
    <w:rsid w:val="005F71B6"/>
    <w:rsid w:val="005F797D"/>
    <w:rsid w:val="006018AF"/>
    <w:rsid w:val="00601A79"/>
    <w:rsid w:val="00601F77"/>
    <w:rsid w:val="0060234E"/>
    <w:rsid w:val="00602ED4"/>
    <w:rsid w:val="00603480"/>
    <w:rsid w:val="00603EF8"/>
    <w:rsid w:val="00604391"/>
    <w:rsid w:val="0060627D"/>
    <w:rsid w:val="00607696"/>
    <w:rsid w:val="00607E4D"/>
    <w:rsid w:val="00607EB1"/>
    <w:rsid w:val="00610DB1"/>
    <w:rsid w:val="00611585"/>
    <w:rsid w:val="00611878"/>
    <w:rsid w:val="00612EB2"/>
    <w:rsid w:val="00613D55"/>
    <w:rsid w:val="006147F3"/>
    <w:rsid w:val="00615A0D"/>
    <w:rsid w:val="00615DAA"/>
    <w:rsid w:val="006162D7"/>
    <w:rsid w:val="0062089B"/>
    <w:rsid w:val="00620B37"/>
    <w:rsid w:val="00621048"/>
    <w:rsid w:val="00621673"/>
    <w:rsid w:val="006218B0"/>
    <w:rsid w:val="00621FE5"/>
    <w:rsid w:val="00623D0B"/>
    <w:rsid w:val="0062421F"/>
    <w:rsid w:val="006262E1"/>
    <w:rsid w:val="00627FEA"/>
    <w:rsid w:val="00630E31"/>
    <w:rsid w:val="006310CF"/>
    <w:rsid w:val="0063173A"/>
    <w:rsid w:val="006325A9"/>
    <w:rsid w:val="00633C07"/>
    <w:rsid w:val="00633C29"/>
    <w:rsid w:val="00634867"/>
    <w:rsid w:val="006353C3"/>
    <w:rsid w:val="006357E4"/>
    <w:rsid w:val="00635AEB"/>
    <w:rsid w:val="00636DB6"/>
    <w:rsid w:val="0064092F"/>
    <w:rsid w:val="006421E8"/>
    <w:rsid w:val="006437B3"/>
    <w:rsid w:val="00646D1F"/>
    <w:rsid w:val="00646F68"/>
    <w:rsid w:val="00651DE5"/>
    <w:rsid w:val="006523B8"/>
    <w:rsid w:val="006525B9"/>
    <w:rsid w:val="00654CF3"/>
    <w:rsid w:val="00654DE1"/>
    <w:rsid w:val="006550EC"/>
    <w:rsid w:val="00656227"/>
    <w:rsid w:val="00656BDC"/>
    <w:rsid w:val="006573D9"/>
    <w:rsid w:val="006575E8"/>
    <w:rsid w:val="006579FD"/>
    <w:rsid w:val="00657AB1"/>
    <w:rsid w:val="00660004"/>
    <w:rsid w:val="00661844"/>
    <w:rsid w:val="00662DF1"/>
    <w:rsid w:val="006633BF"/>
    <w:rsid w:val="006648AC"/>
    <w:rsid w:val="00664A56"/>
    <w:rsid w:val="00665EC5"/>
    <w:rsid w:val="006666D1"/>
    <w:rsid w:val="006673DE"/>
    <w:rsid w:val="00667E54"/>
    <w:rsid w:val="00670A36"/>
    <w:rsid w:val="00671ECF"/>
    <w:rsid w:val="006733A7"/>
    <w:rsid w:val="006737E3"/>
    <w:rsid w:val="00673B6B"/>
    <w:rsid w:val="00673F60"/>
    <w:rsid w:val="00675B1F"/>
    <w:rsid w:val="00677055"/>
    <w:rsid w:val="00680DB1"/>
    <w:rsid w:val="00682308"/>
    <w:rsid w:val="006824A1"/>
    <w:rsid w:val="00682D97"/>
    <w:rsid w:val="00683254"/>
    <w:rsid w:val="00683491"/>
    <w:rsid w:val="00685029"/>
    <w:rsid w:val="0068547B"/>
    <w:rsid w:val="00687B45"/>
    <w:rsid w:val="00690FA8"/>
    <w:rsid w:val="00691EA2"/>
    <w:rsid w:val="00691F70"/>
    <w:rsid w:val="00693CAD"/>
    <w:rsid w:val="0069409F"/>
    <w:rsid w:val="00694F6C"/>
    <w:rsid w:val="006951B4"/>
    <w:rsid w:val="006959FA"/>
    <w:rsid w:val="0069616F"/>
    <w:rsid w:val="00697348"/>
    <w:rsid w:val="00697C86"/>
    <w:rsid w:val="00697D65"/>
    <w:rsid w:val="00697E9D"/>
    <w:rsid w:val="006A2F2C"/>
    <w:rsid w:val="006A349F"/>
    <w:rsid w:val="006A3CDC"/>
    <w:rsid w:val="006A4A39"/>
    <w:rsid w:val="006A7C32"/>
    <w:rsid w:val="006A7C3D"/>
    <w:rsid w:val="006B09AC"/>
    <w:rsid w:val="006B17CB"/>
    <w:rsid w:val="006B341D"/>
    <w:rsid w:val="006B3656"/>
    <w:rsid w:val="006B37BF"/>
    <w:rsid w:val="006B3F90"/>
    <w:rsid w:val="006B4046"/>
    <w:rsid w:val="006B47F4"/>
    <w:rsid w:val="006B7DF3"/>
    <w:rsid w:val="006C0F10"/>
    <w:rsid w:val="006C1B8D"/>
    <w:rsid w:val="006C1E9D"/>
    <w:rsid w:val="006C2E25"/>
    <w:rsid w:val="006C334D"/>
    <w:rsid w:val="006C35CC"/>
    <w:rsid w:val="006C4D51"/>
    <w:rsid w:val="006C4F32"/>
    <w:rsid w:val="006C51F7"/>
    <w:rsid w:val="006C560C"/>
    <w:rsid w:val="006C5791"/>
    <w:rsid w:val="006C788B"/>
    <w:rsid w:val="006C7B7F"/>
    <w:rsid w:val="006D2C2F"/>
    <w:rsid w:val="006D3034"/>
    <w:rsid w:val="006D3D97"/>
    <w:rsid w:val="006D4796"/>
    <w:rsid w:val="006D484B"/>
    <w:rsid w:val="006D61E8"/>
    <w:rsid w:val="006D6ACD"/>
    <w:rsid w:val="006D770A"/>
    <w:rsid w:val="006E068A"/>
    <w:rsid w:val="006E10DD"/>
    <w:rsid w:val="006E14B3"/>
    <w:rsid w:val="006E1814"/>
    <w:rsid w:val="006E19F3"/>
    <w:rsid w:val="006E23A2"/>
    <w:rsid w:val="006E2ACB"/>
    <w:rsid w:val="006E2C36"/>
    <w:rsid w:val="006E458F"/>
    <w:rsid w:val="006E5E03"/>
    <w:rsid w:val="006E7185"/>
    <w:rsid w:val="006F2941"/>
    <w:rsid w:val="006F3D35"/>
    <w:rsid w:val="006F3EF0"/>
    <w:rsid w:val="006F4EF5"/>
    <w:rsid w:val="006F6569"/>
    <w:rsid w:val="006F743F"/>
    <w:rsid w:val="006F7497"/>
    <w:rsid w:val="006F792D"/>
    <w:rsid w:val="00701E45"/>
    <w:rsid w:val="00702104"/>
    <w:rsid w:val="00702B0E"/>
    <w:rsid w:val="00703071"/>
    <w:rsid w:val="00704968"/>
    <w:rsid w:val="00704C30"/>
    <w:rsid w:val="00707875"/>
    <w:rsid w:val="00707E77"/>
    <w:rsid w:val="00710105"/>
    <w:rsid w:val="0071116F"/>
    <w:rsid w:val="00711681"/>
    <w:rsid w:val="0071184B"/>
    <w:rsid w:val="0071224C"/>
    <w:rsid w:val="00712CA8"/>
    <w:rsid w:val="00713E31"/>
    <w:rsid w:val="00716A20"/>
    <w:rsid w:val="0071707A"/>
    <w:rsid w:val="0071768C"/>
    <w:rsid w:val="007176B8"/>
    <w:rsid w:val="00720503"/>
    <w:rsid w:val="007213B2"/>
    <w:rsid w:val="00721F31"/>
    <w:rsid w:val="0072204C"/>
    <w:rsid w:val="0072217E"/>
    <w:rsid w:val="00722674"/>
    <w:rsid w:val="007229CA"/>
    <w:rsid w:val="00722A2C"/>
    <w:rsid w:val="0072383F"/>
    <w:rsid w:val="007267CA"/>
    <w:rsid w:val="00726D42"/>
    <w:rsid w:val="00727B52"/>
    <w:rsid w:val="00731065"/>
    <w:rsid w:val="0073201A"/>
    <w:rsid w:val="007321F8"/>
    <w:rsid w:val="007323BE"/>
    <w:rsid w:val="0073265E"/>
    <w:rsid w:val="00732C05"/>
    <w:rsid w:val="007338E1"/>
    <w:rsid w:val="00734521"/>
    <w:rsid w:val="007347E1"/>
    <w:rsid w:val="00734C78"/>
    <w:rsid w:val="007350B7"/>
    <w:rsid w:val="00735962"/>
    <w:rsid w:val="00736033"/>
    <w:rsid w:val="0073607F"/>
    <w:rsid w:val="007362FA"/>
    <w:rsid w:val="0073732B"/>
    <w:rsid w:val="00737566"/>
    <w:rsid w:val="00737AA3"/>
    <w:rsid w:val="00741A01"/>
    <w:rsid w:val="00741F84"/>
    <w:rsid w:val="007425E2"/>
    <w:rsid w:val="007439A5"/>
    <w:rsid w:val="00744522"/>
    <w:rsid w:val="0074592D"/>
    <w:rsid w:val="00745EC9"/>
    <w:rsid w:val="00746D1F"/>
    <w:rsid w:val="00747542"/>
    <w:rsid w:val="00747574"/>
    <w:rsid w:val="007479B4"/>
    <w:rsid w:val="00747A97"/>
    <w:rsid w:val="00747BCD"/>
    <w:rsid w:val="00750366"/>
    <w:rsid w:val="007506D4"/>
    <w:rsid w:val="00751625"/>
    <w:rsid w:val="00751754"/>
    <w:rsid w:val="00751E4F"/>
    <w:rsid w:val="00753B21"/>
    <w:rsid w:val="0075587E"/>
    <w:rsid w:val="00755C51"/>
    <w:rsid w:val="00756DA4"/>
    <w:rsid w:val="00756E85"/>
    <w:rsid w:val="00757306"/>
    <w:rsid w:val="00760DD6"/>
    <w:rsid w:val="0076240E"/>
    <w:rsid w:val="00762583"/>
    <w:rsid w:val="00763433"/>
    <w:rsid w:val="00763490"/>
    <w:rsid w:val="007642B6"/>
    <w:rsid w:val="00766218"/>
    <w:rsid w:val="007664B5"/>
    <w:rsid w:val="007677BD"/>
    <w:rsid w:val="0076793B"/>
    <w:rsid w:val="00770125"/>
    <w:rsid w:val="00770232"/>
    <w:rsid w:val="00770792"/>
    <w:rsid w:val="007718D4"/>
    <w:rsid w:val="00772B4F"/>
    <w:rsid w:val="0077460B"/>
    <w:rsid w:val="007751E7"/>
    <w:rsid w:val="00775255"/>
    <w:rsid w:val="00775C34"/>
    <w:rsid w:val="00780B8F"/>
    <w:rsid w:val="00780C7F"/>
    <w:rsid w:val="007836E0"/>
    <w:rsid w:val="00783DCD"/>
    <w:rsid w:val="00785709"/>
    <w:rsid w:val="00786F14"/>
    <w:rsid w:val="0078723E"/>
    <w:rsid w:val="00787618"/>
    <w:rsid w:val="00787F59"/>
    <w:rsid w:val="00792010"/>
    <w:rsid w:val="007920DA"/>
    <w:rsid w:val="0079327B"/>
    <w:rsid w:val="0079349A"/>
    <w:rsid w:val="00793672"/>
    <w:rsid w:val="007956B3"/>
    <w:rsid w:val="00795822"/>
    <w:rsid w:val="0079633E"/>
    <w:rsid w:val="00796DC7"/>
    <w:rsid w:val="007A066A"/>
    <w:rsid w:val="007A0A3B"/>
    <w:rsid w:val="007A0E78"/>
    <w:rsid w:val="007A101A"/>
    <w:rsid w:val="007A411F"/>
    <w:rsid w:val="007A434F"/>
    <w:rsid w:val="007A4FFD"/>
    <w:rsid w:val="007A6389"/>
    <w:rsid w:val="007A6FD8"/>
    <w:rsid w:val="007A78E8"/>
    <w:rsid w:val="007A79E0"/>
    <w:rsid w:val="007B0093"/>
    <w:rsid w:val="007B0761"/>
    <w:rsid w:val="007B0A6C"/>
    <w:rsid w:val="007B2197"/>
    <w:rsid w:val="007B2C19"/>
    <w:rsid w:val="007B4B43"/>
    <w:rsid w:val="007B518B"/>
    <w:rsid w:val="007B6216"/>
    <w:rsid w:val="007B792D"/>
    <w:rsid w:val="007B7AAE"/>
    <w:rsid w:val="007B7C62"/>
    <w:rsid w:val="007C176F"/>
    <w:rsid w:val="007C185F"/>
    <w:rsid w:val="007C21E8"/>
    <w:rsid w:val="007C237F"/>
    <w:rsid w:val="007C28E8"/>
    <w:rsid w:val="007C411F"/>
    <w:rsid w:val="007C5F1D"/>
    <w:rsid w:val="007C6692"/>
    <w:rsid w:val="007D1565"/>
    <w:rsid w:val="007D1954"/>
    <w:rsid w:val="007D196A"/>
    <w:rsid w:val="007D31CC"/>
    <w:rsid w:val="007D5CC5"/>
    <w:rsid w:val="007E015B"/>
    <w:rsid w:val="007E017A"/>
    <w:rsid w:val="007E088D"/>
    <w:rsid w:val="007E21B4"/>
    <w:rsid w:val="007E336F"/>
    <w:rsid w:val="007E3C21"/>
    <w:rsid w:val="007E6B2B"/>
    <w:rsid w:val="007E71B9"/>
    <w:rsid w:val="007E7B36"/>
    <w:rsid w:val="007E7DB6"/>
    <w:rsid w:val="007F0BB9"/>
    <w:rsid w:val="007F2F9A"/>
    <w:rsid w:val="007F3FE1"/>
    <w:rsid w:val="007F5A8E"/>
    <w:rsid w:val="007F5ADE"/>
    <w:rsid w:val="007F5BB5"/>
    <w:rsid w:val="007F7674"/>
    <w:rsid w:val="007F77B6"/>
    <w:rsid w:val="00800320"/>
    <w:rsid w:val="00800BBC"/>
    <w:rsid w:val="008027FD"/>
    <w:rsid w:val="00802AED"/>
    <w:rsid w:val="00803206"/>
    <w:rsid w:val="008035EE"/>
    <w:rsid w:val="008037B9"/>
    <w:rsid w:val="00804A15"/>
    <w:rsid w:val="008059D6"/>
    <w:rsid w:val="008115FA"/>
    <w:rsid w:val="0081196E"/>
    <w:rsid w:val="0081370A"/>
    <w:rsid w:val="0081379B"/>
    <w:rsid w:val="00814A23"/>
    <w:rsid w:val="008153E2"/>
    <w:rsid w:val="0081543C"/>
    <w:rsid w:val="00815750"/>
    <w:rsid w:val="008174E3"/>
    <w:rsid w:val="008210B0"/>
    <w:rsid w:val="0082216C"/>
    <w:rsid w:val="008228E9"/>
    <w:rsid w:val="00822A0B"/>
    <w:rsid w:val="008237AE"/>
    <w:rsid w:val="008243B0"/>
    <w:rsid w:val="00824EC3"/>
    <w:rsid w:val="008250A2"/>
    <w:rsid w:val="00825984"/>
    <w:rsid w:val="0082611F"/>
    <w:rsid w:val="00827B9B"/>
    <w:rsid w:val="0083086B"/>
    <w:rsid w:val="00830DB1"/>
    <w:rsid w:val="00831023"/>
    <w:rsid w:val="0083233D"/>
    <w:rsid w:val="0083289C"/>
    <w:rsid w:val="008334A5"/>
    <w:rsid w:val="0083365C"/>
    <w:rsid w:val="00835204"/>
    <w:rsid w:val="008354D3"/>
    <w:rsid w:val="00835575"/>
    <w:rsid w:val="00840254"/>
    <w:rsid w:val="00840FAE"/>
    <w:rsid w:val="00841002"/>
    <w:rsid w:val="008412A8"/>
    <w:rsid w:val="00843910"/>
    <w:rsid w:val="00843DCC"/>
    <w:rsid w:val="008468B1"/>
    <w:rsid w:val="00846AFE"/>
    <w:rsid w:val="00846E4F"/>
    <w:rsid w:val="008474BF"/>
    <w:rsid w:val="00847DDD"/>
    <w:rsid w:val="00850308"/>
    <w:rsid w:val="008519A5"/>
    <w:rsid w:val="00852349"/>
    <w:rsid w:val="00852677"/>
    <w:rsid w:val="008529D8"/>
    <w:rsid w:val="00853D7E"/>
    <w:rsid w:val="00854E31"/>
    <w:rsid w:val="00855195"/>
    <w:rsid w:val="0086010E"/>
    <w:rsid w:val="00860922"/>
    <w:rsid w:val="0086095B"/>
    <w:rsid w:val="00860EC2"/>
    <w:rsid w:val="00861313"/>
    <w:rsid w:val="008615B8"/>
    <w:rsid w:val="00861F81"/>
    <w:rsid w:val="0086235C"/>
    <w:rsid w:val="0086395C"/>
    <w:rsid w:val="00863B12"/>
    <w:rsid w:val="008648A1"/>
    <w:rsid w:val="008655DA"/>
    <w:rsid w:val="00866CC0"/>
    <w:rsid w:val="00867734"/>
    <w:rsid w:val="00867E5D"/>
    <w:rsid w:val="00871C2C"/>
    <w:rsid w:val="00871D36"/>
    <w:rsid w:val="00874B63"/>
    <w:rsid w:val="00874B73"/>
    <w:rsid w:val="008758EB"/>
    <w:rsid w:val="0087593A"/>
    <w:rsid w:val="008766CD"/>
    <w:rsid w:val="008801C6"/>
    <w:rsid w:val="0088048F"/>
    <w:rsid w:val="00880DFF"/>
    <w:rsid w:val="00880E26"/>
    <w:rsid w:val="00880F0D"/>
    <w:rsid w:val="0088296A"/>
    <w:rsid w:val="00883063"/>
    <w:rsid w:val="00883431"/>
    <w:rsid w:val="0088379A"/>
    <w:rsid w:val="00883AC1"/>
    <w:rsid w:val="00887969"/>
    <w:rsid w:val="00887A67"/>
    <w:rsid w:val="008904E1"/>
    <w:rsid w:val="0089130A"/>
    <w:rsid w:val="00892ECE"/>
    <w:rsid w:val="00893EE5"/>
    <w:rsid w:val="008942F0"/>
    <w:rsid w:val="00895739"/>
    <w:rsid w:val="0089624D"/>
    <w:rsid w:val="00896551"/>
    <w:rsid w:val="00896E3F"/>
    <w:rsid w:val="00896FA1"/>
    <w:rsid w:val="008971A5"/>
    <w:rsid w:val="00897334"/>
    <w:rsid w:val="00897BCB"/>
    <w:rsid w:val="008A15CE"/>
    <w:rsid w:val="008A2159"/>
    <w:rsid w:val="008A3256"/>
    <w:rsid w:val="008A4563"/>
    <w:rsid w:val="008A45F0"/>
    <w:rsid w:val="008A5570"/>
    <w:rsid w:val="008A6376"/>
    <w:rsid w:val="008A6831"/>
    <w:rsid w:val="008A7633"/>
    <w:rsid w:val="008B00BF"/>
    <w:rsid w:val="008B0B4A"/>
    <w:rsid w:val="008B0D0B"/>
    <w:rsid w:val="008B1968"/>
    <w:rsid w:val="008B2BEB"/>
    <w:rsid w:val="008B3926"/>
    <w:rsid w:val="008B41D8"/>
    <w:rsid w:val="008B4A5B"/>
    <w:rsid w:val="008B4EF6"/>
    <w:rsid w:val="008B54CE"/>
    <w:rsid w:val="008B560B"/>
    <w:rsid w:val="008B560D"/>
    <w:rsid w:val="008B56FA"/>
    <w:rsid w:val="008B5AF8"/>
    <w:rsid w:val="008B6A78"/>
    <w:rsid w:val="008B6AB8"/>
    <w:rsid w:val="008B6B63"/>
    <w:rsid w:val="008B7036"/>
    <w:rsid w:val="008B7089"/>
    <w:rsid w:val="008B7E21"/>
    <w:rsid w:val="008C0A66"/>
    <w:rsid w:val="008C1738"/>
    <w:rsid w:val="008C1A97"/>
    <w:rsid w:val="008C1BF8"/>
    <w:rsid w:val="008C1C6F"/>
    <w:rsid w:val="008C201E"/>
    <w:rsid w:val="008C2193"/>
    <w:rsid w:val="008C2EE6"/>
    <w:rsid w:val="008C79E3"/>
    <w:rsid w:val="008D0E5A"/>
    <w:rsid w:val="008D2BC8"/>
    <w:rsid w:val="008D367A"/>
    <w:rsid w:val="008D51F8"/>
    <w:rsid w:val="008D5CB3"/>
    <w:rsid w:val="008D5F5F"/>
    <w:rsid w:val="008D613F"/>
    <w:rsid w:val="008D7386"/>
    <w:rsid w:val="008D7F7C"/>
    <w:rsid w:val="008E0536"/>
    <w:rsid w:val="008E05EC"/>
    <w:rsid w:val="008E1D6B"/>
    <w:rsid w:val="008E3396"/>
    <w:rsid w:val="008E36EF"/>
    <w:rsid w:val="008E4C77"/>
    <w:rsid w:val="008E64B3"/>
    <w:rsid w:val="008E6560"/>
    <w:rsid w:val="008E78B4"/>
    <w:rsid w:val="008F1FC9"/>
    <w:rsid w:val="008F2D2D"/>
    <w:rsid w:val="008F319E"/>
    <w:rsid w:val="008F3BC0"/>
    <w:rsid w:val="008F45C6"/>
    <w:rsid w:val="008F4642"/>
    <w:rsid w:val="008F4D02"/>
    <w:rsid w:val="008F552F"/>
    <w:rsid w:val="008F5C8F"/>
    <w:rsid w:val="008F5EEE"/>
    <w:rsid w:val="008F75CC"/>
    <w:rsid w:val="00900A90"/>
    <w:rsid w:val="0090175C"/>
    <w:rsid w:val="00901A08"/>
    <w:rsid w:val="00903AE6"/>
    <w:rsid w:val="00903F6B"/>
    <w:rsid w:val="00905EBE"/>
    <w:rsid w:val="009070D5"/>
    <w:rsid w:val="009102E1"/>
    <w:rsid w:val="009107C0"/>
    <w:rsid w:val="00910EB8"/>
    <w:rsid w:val="009113B3"/>
    <w:rsid w:val="009126BE"/>
    <w:rsid w:val="00913532"/>
    <w:rsid w:val="00915B0D"/>
    <w:rsid w:val="0091653F"/>
    <w:rsid w:val="00916892"/>
    <w:rsid w:val="00916E75"/>
    <w:rsid w:val="00917CBF"/>
    <w:rsid w:val="00917FBC"/>
    <w:rsid w:val="00921401"/>
    <w:rsid w:val="00921ED7"/>
    <w:rsid w:val="00923083"/>
    <w:rsid w:val="009232DD"/>
    <w:rsid w:val="00924BBE"/>
    <w:rsid w:val="00925169"/>
    <w:rsid w:val="00925A3D"/>
    <w:rsid w:val="00925D79"/>
    <w:rsid w:val="00925EA0"/>
    <w:rsid w:val="0092674A"/>
    <w:rsid w:val="0092697C"/>
    <w:rsid w:val="0092707F"/>
    <w:rsid w:val="00927260"/>
    <w:rsid w:val="00927DAB"/>
    <w:rsid w:val="00930280"/>
    <w:rsid w:val="00931413"/>
    <w:rsid w:val="00931691"/>
    <w:rsid w:val="00931F36"/>
    <w:rsid w:val="00932DD5"/>
    <w:rsid w:val="00933138"/>
    <w:rsid w:val="00933198"/>
    <w:rsid w:val="00935715"/>
    <w:rsid w:val="00936A71"/>
    <w:rsid w:val="00937435"/>
    <w:rsid w:val="00937B19"/>
    <w:rsid w:val="00940189"/>
    <w:rsid w:val="00941525"/>
    <w:rsid w:val="00941DC5"/>
    <w:rsid w:val="00943783"/>
    <w:rsid w:val="00944B58"/>
    <w:rsid w:val="00946385"/>
    <w:rsid w:val="0095006E"/>
    <w:rsid w:val="0095082B"/>
    <w:rsid w:val="00950A09"/>
    <w:rsid w:val="00952367"/>
    <w:rsid w:val="0095278D"/>
    <w:rsid w:val="00952FAD"/>
    <w:rsid w:val="009538BE"/>
    <w:rsid w:val="00954236"/>
    <w:rsid w:val="009575FC"/>
    <w:rsid w:val="00957755"/>
    <w:rsid w:val="00962908"/>
    <w:rsid w:val="0096508F"/>
    <w:rsid w:val="00967957"/>
    <w:rsid w:val="00967D45"/>
    <w:rsid w:val="00970E17"/>
    <w:rsid w:val="00970FDE"/>
    <w:rsid w:val="0097309E"/>
    <w:rsid w:val="00974500"/>
    <w:rsid w:val="009748D7"/>
    <w:rsid w:val="00974F10"/>
    <w:rsid w:val="009767AF"/>
    <w:rsid w:val="00977755"/>
    <w:rsid w:val="00980B43"/>
    <w:rsid w:val="00981AAD"/>
    <w:rsid w:val="009829E4"/>
    <w:rsid w:val="00982E07"/>
    <w:rsid w:val="00984417"/>
    <w:rsid w:val="009845F4"/>
    <w:rsid w:val="00984EB4"/>
    <w:rsid w:val="00985D2E"/>
    <w:rsid w:val="00986247"/>
    <w:rsid w:val="00991389"/>
    <w:rsid w:val="009930C0"/>
    <w:rsid w:val="0099320B"/>
    <w:rsid w:val="00993504"/>
    <w:rsid w:val="00993CFA"/>
    <w:rsid w:val="00993FCB"/>
    <w:rsid w:val="009954F8"/>
    <w:rsid w:val="00997998"/>
    <w:rsid w:val="00997C07"/>
    <w:rsid w:val="009A0E9E"/>
    <w:rsid w:val="009A28B2"/>
    <w:rsid w:val="009A3A5A"/>
    <w:rsid w:val="009A52EF"/>
    <w:rsid w:val="009A5EA5"/>
    <w:rsid w:val="009B01E9"/>
    <w:rsid w:val="009B1E16"/>
    <w:rsid w:val="009B3603"/>
    <w:rsid w:val="009B4177"/>
    <w:rsid w:val="009B4541"/>
    <w:rsid w:val="009B4B46"/>
    <w:rsid w:val="009B4D8B"/>
    <w:rsid w:val="009B5696"/>
    <w:rsid w:val="009B5B21"/>
    <w:rsid w:val="009B6AC3"/>
    <w:rsid w:val="009B7051"/>
    <w:rsid w:val="009B775B"/>
    <w:rsid w:val="009C03D8"/>
    <w:rsid w:val="009C0CC1"/>
    <w:rsid w:val="009C0E96"/>
    <w:rsid w:val="009C18A2"/>
    <w:rsid w:val="009C3432"/>
    <w:rsid w:val="009C5179"/>
    <w:rsid w:val="009C55B9"/>
    <w:rsid w:val="009C5883"/>
    <w:rsid w:val="009C5BE2"/>
    <w:rsid w:val="009C60D1"/>
    <w:rsid w:val="009C6224"/>
    <w:rsid w:val="009C7A14"/>
    <w:rsid w:val="009D1836"/>
    <w:rsid w:val="009D2427"/>
    <w:rsid w:val="009D4557"/>
    <w:rsid w:val="009D49C0"/>
    <w:rsid w:val="009D5BE8"/>
    <w:rsid w:val="009D6100"/>
    <w:rsid w:val="009D61B2"/>
    <w:rsid w:val="009D685E"/>
    <w:rsid w:val="009D757C"/>
    <w:rsid w:val="009E05F9"/>
    <w:rsid w:val="009E1B97"/>
    <w:rsid w:val="009E1E2A"/>
    <w:rsid w:val="009E20D9"/>
    <w:rsid w:val="009E218E"/>
    <w:rsid w:val="009E2525"/>
    <w:rsid w:val="009E262A"/>
    <w:rsid w:val="009E472D"/>
    <w:rsid w:val="009E571E"/>
    <w:rsid w:val="009E7C93"/>
    <w:rsid w:val="009F0CED"/>
    <w:rsid w:val="009F113D"/>
    <w:rsid w:val="009F1303"/>
    <w:rsid w:val="009F3FFC"/>
    <w:rsid w:val="009F50C1"/>
    <w:rsid w:val="009F58C7"/>
    <w:rsid w:val="009F7668"/>
    <w:rsid w:val="00A005D6"/>
    <w:rsid w:val="00A00C32"/>
    <w:rsid w:val="00A00F0E"/>
    <w:rsid w:val="00A01E77"/>
    <w:rsid w:val="00A02D1E"/>
    <w:rsid w:val="00A0607E"/>
    <w:rsid w:val="00A10639"/>
    <w:rsid w:val="00A1086C"/>
    <w:rsid w:val="00A1303B"/>
    <w:rsid w:val="00A1336E"/>
    <w:rsid w:val="00A13AE1"/>
    <w:rsid w:val="00A13C90"/>
    <w:rsid w:val="00A157E5"/>
    <w:rsid w:val="00A17849"/>
    <w:rsid w:val="00A17BF6"/>
    <w:rsid w:val="00A2092B"/>
    <w:rsid w:val="00A20C13"/>
    <w:rsid w:val="00A21386"/>
    <w:rsid w:val="00A22FE8"/>
    <w:rsid w:val="00A23131"/>
    <w:rsid w:val="00A25273"/>
    <w:rsid w:val="00A2652B"/>
    <w:rsid w:val="00A26787"/>
    <w:rsid w:val="00A27571"/>
    <w:rsid w:val="00A279DB"/>
    <w:rsid w:val="00A27BDB"/>
    <w:rsid w:val="00A30163"/>
    <w:rsid w:val="00A3059D"/>
    <w:rsid w:val="00A31515"/>
    <w:rsid w:val="00A33A93"/>
    <w:rsid w:val="00A34365"/>
    <w:rsid w:val="00A347BE"/>
    <w:rsid w:val="00A3557C"/>
    <w:rsid w:val="00A3689B"/>
    <w:rsid w:val="00A40269"/>
    <w:rsid w:val="00A4080A"/>
    <w:rsid w:val="00A41121"/>
    <w:rsid w:val="00A4140A"/>
    <w:rsid w:val="00A41F25"/>
    <w:rsid w:val="00A421E5"/>
    <w:rsid w:val="00A42226"/>
    <w:rsid w:val="00A434DB"/>
    <w:rsid w:val="00A43D43"/>
    <w:rsid w:val="00A44513"/>
    <w:rsid w:val="00A45105"/>
    <w:rsid w:val="00A46200"/>
    <w:rsid w:val="00A46EE2"/>
    <w:rsid w:val="00A4795C"/>
    <w:rsid w:val="00A527CF"/>
    <w:rsid w:val="00A527FB"/>
    <w:rsid w:val="00A52D44"/>
    <w:rsid w:val="00A542DC"/>
    <w:rsid w:val="00A544B7"/>
    <w:rsid w:val="00A54EC4"/>
    <w:rsid w:val="00A554B6"/>
    <w:rsid w:val="00A55DC7"/>
    <w:rsid w:val="00A56E26"/>
    <w:rsid w:val="00A57769"/>
    <w:rsid w:val="00A6098D"/>
    <w:rsid w:val="00A60FB3"/>
    <w:rsid w:val="00A626ED"/>
    <w:rsid w:val="00A62836"/>
    <w:rsid w:val="00A6426D"/>
    <w:rsid w:val="00A642A2"/>
    <w:rsid w:val="00A64A08"/>
    <w:rsid w:val="00A64A68"/>
    <w:rsid w:val="00A64F76"/>
    <w:rsid w:val="00A659BD"/>
    <w:rsid w:val="00A66129"/>
    <w:rsid w:val="00A67C3C"/>
    <w:rsid w:val="00A7290C"/>
    <w:rsid w:val="00A73B6A"/>
    <w:rsid w:val="00A742D6"/>
    <w:rsid w:val="00A760F0"/>
    <w:rsid w:val="00A7642B"/>
    <w:rsid w:val="00A7675C"/>
    <w:rsid w:val="00A76A0A"/>
    <w:rsid w:val="00A77A58"/>
    <w:rsid w:val="00A77C9F"/>
    <w:rsid w:val="00A80059"/>
    <w:rsid w:val="00A8114A"/>
    <w:rsid w:val="00A81E12"/>
    <w:rsid w:val="00A83583"/>
    <w:rsid w:val="00A8358E"/>
    <w:rsid w:val="00A85D9E"/>
    <w:rsid w:val="00A85DE9"/>
    <w:rsid w:val="00A8610E"/>
    <w:rsid w:val="00A872B9"/>
    <w:rsid w:val="00A876EB"/>
    <w:rsid w:val="00A92352"/>
    <w:rsid w:val="00A92F1A"/>
    <w:rsid w:val="00A933D9"/>
    <w:rsid w:val="00A93A5C"/>
    <w:rsid w:val="00A941A6"/>
    <w:rsid w:val="00A95462"/>
    <w:rsid w:val="00A95893"/>
    <w:rsid w:val="00A95BA5"/>
    <w:rsid w:val="00A96712"/>
    <w:rsid w:val="00A96CAA"/>
    <w:rsid w:val="00A975AF"/>
    <w:rsid w:val="00A97B8B"/>
    <w:rsid w:val="00AA0D14"/>
    <w:rsid w:val="00AA4140"/>
    <w:rsid w:val="00AA48A3"/>
    <w:rsid w:val="00AA56FD"/>
    <w:rsid w:val="00AA6006"/>
    <w:rsid w:val="00AA6183"/>
    <w:rsid w:val="00AA7258"/>
    <w:rsid w:val="00AB05BE"/>
    <w:rsid w:val="00AB0F4C"/>
    <w:rsid w:val="00AB216F"/>
    <w:rsid w:val="00AB2B50"/>
    <w:rsid w:val="00AB3814"/>
    <w:rsid w:val="00AB390A"/>
    <w:rsid w:val="00AB4765"/>
    <w:rsid w:val="00AB4B2F"/>
    <w:rsid w:val="00AB6593"/>
    <w:rsid w:val="00AB72C4"/>
    <w:rsid w:val="00AB77D4"/>
    <w:rsid w:val="00AC0718"/>
    <w:rsid w:val="00AC1148"/>
    <w:rsid w:val="00AC1643"/>
    <w:rsid w:val="00AC2433"/>
    <w:rsid w:val="00AC2811"/>
    <w:rsid w:val="00AC2C55"/>
    <w:rsid w:val="00AC4CCC"/>
    <w:rsid w:val="00AC680E"/>
    <w:rsid w:val="00AC788A"/>
    <w:rsid w:val="00AC7B39"/>
    <w:rsid w:val="00AD000B"/>
    <w:rsid w:val="00AD0DF2"/>
    <w:rsid w:val="00AD12F5"/>
    <w:rsid w:val="00AD3F94"/>
    <w:rsid w:val="00AD4737"/>
    <w:rsid w:val="00AE0278"/>
    <w:rsid w:val="00AE06CC"/>
    <w:rsid w:val="00AE06E3"/>
    <w:rsid w:val="00AE07BB"/>
    <w:rsid w:val="00AE21E0"/>
    <w:rsid w:val="00AE37FB"/>
    <w:rsid w:val="00AE5D4F"/>
    <w:rsid w:val="00AE5E3C"/>
    <w:rsid w:val="00AE624C"/>
    <w:rsid w:val="00AE66CB"/>
    <w:rsid w:val="00AE7A1F"/>
    <w:rsid w:val="00AF0A86"/>
    <w:rsid w:val="00AF1B27"/>
    <w:rsid w:val="00AF1E47"/>
    <w:rsid w:val="00AF211C"/>
    <w:rsid w:val="00AF2959"/>
    <w:rsid w:val="00AF2C5E"/>
    <w:rsid w:val="00AF5022"/>
    <w:rsid w:val="00AF63AD"/>
    <w:rsid w:val="00AF6B65"/>
    <w:rsid w:val="00AF6BD6"/>
    <w:rsid w:val="00B000DA"/>
    <w:rsid w:val="00B012DD"/>
    <w:rsid w:val="00B01369"/>
    <w:rsid w:val="00B027E3"/>
    <w:rsid w:val="00B049F9"/>
    <w:rsid w:val="00B05323"/>
    <w:rsid w:val="00B064A5"/>
    <w:rsid w:val="00B06D0F"/>
    <w:rsid w:val="00B07768"/>
    <w:rsid w:val="00B1022E"/>
    <w:rsid w:val="00B10995"/>
    <w:rsid w:val="00B11FFE"/>
    <w:rsid w:val="00B12D8B"/>
    <w:rsid w:val="00B13CA7"/>
    <w:rsid w:val="00B17A69"/>
    <w:rsid w:val="00B218DD"/>
    <w:rsid w:val="00B221D5"/>
    <w:rsid w:val="00B23F06"/>
    <w:rsid w:val="00B2521B"/>
    <w:rsid w:val="00B2564C"/>
    <w:rsid w:val="00B2641C"/>
    <w:rsid w:val="00B309BF"/>
    <w:rsid w:val="00B30FA0"/>
    <w:rsid w:val="00B30FB8"/>
    <w:rsid w:val="00B31564"/>
    <w:rsid w:val="00B31EE5"/>
    <w:rsid w:val="00B325B5"/>
    <w:rsid w:val="00B33699"/>
    <w:rsid w:val="00B3613D"/>
    <w:rsid w:val="00B3659A"/>
    <w:rsid w:val="00B3704A"/>
    <w:rsid w:val="00B37EC2"/>
    <w:rsid w:val="00B40527"/>
    <w:rsid w:val="00B415C3"/>
    <w:rsid w:val="00B415F0"/>
    <w:rsid w:val="00B423A4"/>
    <w:rsid w:val="00B42439"/>
    <w:rsid w:val="00B427CF"/>
    <w:rsid w:val="00B42F3D"/>
    <w:rsid w:val="00B43183"/>
    <w:rsid w:val="00B43DA2"/>
    <w:rsid w:val="00B44873"/>
    <w:rsid w:val="00B450BF"/>
    <w:rsid w:val="00B4776A"/>
    <w:rsid w:val="00B477FC"/>
    <w:rsid w:val="00B479EE"/>
    <w:rsid w:val="00B47EE9"/>
    <w:rsid w:val="00B53871"/>
    <w:rsid w:val="00B55263"/>
    <w:rsid w:val="00B570F6"/>
    <w:rsid w:val="00B57343"/>
    <w:rsid w:val="00B6022A"/>
    <w:rsid w:val="00B62E81"/>
    <w:rsid w:val="00B65F5F"/>
    <w:rsid w:val="00B66A54"/>
    <w:rsid w:val="00B672D6"/>
    <w:rsid w:val="00B70147"/>
    <w:rsid w:val="00B7074D"/>
    <w:rsid w:val="00B70967"/>
    <w:rsid w:val="00B70B96"/>
    <w:rsid w:val="00B73360"/>
    <w:rsid w:val="00B73513"/>
    <w:rsid w:val="00B74E6D"/>
    <w:rsid w:val="00B758EB"/>
    <w:rsid w:val="00B80E85"/>
    <w:rsid w:val="00B81A85"/>
    <w:rsid w:val="00B82194"/>
    <w:rsid w:val="00B829F2"/>
    <w:rsid w:val="00B875F5"/>
    <w:rsid w:val="00B87D88"/>
    <w:rsid w:val="00B9055D"/>
    <w:rsid w:val="00B9075F"/>
    <w:rsid w:val="00B90DCB"/>
    <w:rsid w:val="00B912C4"/>
    <w:rsid w:val="00B92015"/>
    <w:rsid w:val="00B92CD3"/>
    <w:rsid w:val="00B939D1"/>
    <w:rsid w:val="00B93C09"/>
    <w:rsid w:val="00B9421F"/>
    <w:rsid w:val="00B947C3"/>
    <w:rsid w:val="00B95F87"/>
    <w:rsid w:val="00B96063"/>
    <w:rsid w:val="00B96356"/>
    <w:rsid w:val="00B97593"/>
    <w:rsid w:val="00B97790"/>
    <w:rsid w:val="00B97B76"/>
    <w:rsid w:val="00BA0EF8"/>
    <w:rsid w:val="00BA18C7"/>
    <w:rsid w:val="00BA318D"/>
    <w:rsid w:val="00BA3588"/>
    <w:rsid w:val="00BA4046"/>
    <w:rsid w:val="00BA4D48"/>
    <w:rsid w:val="00BA75A6"/>
    <w:rsid w:val="00BA7F5C"/>
    <w:rsid w:val="00BB0619"/>
    <w:rsid w:val="00BB0B4B"/>
    <w:rsid w:val="00BB0E5D"/>
    <w:rsid w:val="00BB1892"/>
    <w:rsid w:val="00BB1AD0"/>
    <w:rsid w:val="00BB32BB"/>
    <w:rsid w:val="00BC0CBA"/>
    <w:rsid w:val="00BC1527"/>
    <w:rsid w:val="00BC16B9"/>
    <w:rsid w:val="00BC28C1"/>
    <w:rsid w:val="00BC2DCF"/>
    <w:rsid w:val="00BC2E1D"/>
    <w:rsid w:val="00BC355A"/>
    <w:rsid w:val="00BC3625"/>
    <w:rsid w:val="00BC5184"/>
    <w:rsid w:val="00BC5EC1"/>
    <w:rsid w:val="00BC704A"/>
    <w:rsid w:val="00BC7753"/>
    <w:rsid w:val="00BD0C9E"/>
    <w:rsid w:val="00BD1AD2"/>
    <w:rsid w:val="00BD2DB0"/>
    <w:rsid w:val="00BD3BB5"/>
    <w:rsid w:val="00BD3E08"/>
    <w:rsid w:val="00BD4662"/>
    <w:rsid w:val="00BE03BE"/>
    <w:rsid w:val="00BE10E1"/>
    <w:rsid w:val="00BE1E86"/>
    <w:rsid w:val="00BE3099"/>
    <w:rsid w:val="00BE5399"/>
    <w:rsid w:val="00BE6623"/>
    <w:rsid w:val="00BE7195"/>
    <w:rsid w:val="00BE7B8B"/>
    <w:rsid w:val="00BF06D1"/>
    <w:rsid w:val="00BF3247"/>
    <w:rsid w:val="00BF3450"/>
    <w:rsid w:val="00BF46C7"/>
    <w:rsid w:val="00BF7485"/>
    <w:rsid w:val="00C000DF"/>
    <w:rsid w:val="00C0035F"/>
    <w:rsid w:val="00C03C01"/>
    <w:rsid w:val="00C0447A"/>
    <w:rsid w:val="00C06648"/>
    <w:rsid w:val="00C0747F"/>
    <w:rsid w:val="00C1015D"/>
    <w:rsid w:val="00C10946"/>
    <w:rsid w:val="00C1104B"/>
    <w:rsid w:val="00C115C4"/>
    <w:rsid w:val="00C116A2"/>
    <w:rsid w:val="00C129F1"/>
    <w:rsid w:val="00C1394A"/>
    <w:rsid w:val="00C152E7"/>
    <w:rsid w:val="00C15D1E"/>
    <w:rsid w:val="00C16E1D"/>
    <w:rsid w:val="00C17E67"/>
    <w:rsid w:val="00C208A0"/>
    <w:rsid w:val="00C21123"/>
    <w:rsid w:val="00C21F7D"/>
    <w:rsid w:val="00C225BC"/>
    <w:rsid w:val="00C2269B"/>
    <w:rsid w:val="00C22B44"/>
    <w:rsid w:val="00C23055"/>
    <w:rsid w:val="00C2355A"/>
    <w:rsid w:val="00C23E15"/>
    <w:rsid w:val="00C24B43"/>
    <w:rsid w:val="00C251DA"/>
    <w:rsid w:val="00C26FB6"/>
    <w:rsid w:val="00C27515"/>
    <w:rsid w:val="00C3038E"/>
    <w:rsid w:val="00C30781"/>
    <w:rsid w:val="00C311ED"/>
    <w:rsid w:val="00C32223"/>
    <w:rsid w:val="00C331B8"/>
    <w:rsid w:val="00C34304"/>
    <w:rsid w:val="00C34998"/>
    <w:rsid w:val="00C36EED"/>
    <w:rsid w:val="00C37AE6"/>
    <w:rsid w:val="00C40521"/>
    <w:rsid w:val="00C4096C"/>
    <w:rsid w:val="00C41664"/>
    <w:rsid w:val="00C41B76"/>
    <w:rsid w:val="00C42373"/>
    <w:rsid w:val="00C44400"/>
    <w:rsid w:val="00C4452A"/>
    <w:rsid w:val="00C44C59"/>
    <w:rsid w:val="00C4779F"/>
    <w:rsid w:val="00C503E8"/>
    <w:rsid w:val="00C50558"/>
    <w:rsid w:val="00C50919"/>
    <w:rsid w:val="00C50B62"/>
    <w:rsid w:val="00C51B82"/>
    <w:rsid w:val="00C51ECA"/>
    <w:rsid w:val="00C52DBE"/>
    <w:rsid w:val="00C53E49"/>
    <w:rsid w:val="00C54786"/>
    <w:rsid w:val="00C551DB"/>
    <w:rsid w:val="00C5527B"/>
    <w:rsid w:val="00C56135"/>
    <w:rsid w:val="00C56234"/>
    <w:rsid w:val="00C56978"/>
    <w:rsid w:val="00C605A3"/>
    <w:rsid w:val="00C605B1"/>
    <w:rsid w:val="00C608F6"/>
    <w:rsid w:val="00C60AD4"/>
    <w:rsid w:val="00C62D8D"/>
    <w:rsid w:val="00C63C44"/>
    <w:rsid w:val="00C648A8"/>
    <w:rsid w:val="00C652BA"/>
    <w:rsid w:val="00C6538D"/>
    <w:rsid w:val="00C6797E"/>
    <w:rsid w:val="00C70A32"/>
    <w:rsid w:val="00C71AA2"/>
    <w:rsid w:val="00C71FC5"/>
    <w:rsid w:val="00C72E57"/>
    <w:rsid w:val="00C7313F"/>
    <w:rsid w:val="00C73212"/>
    <w:rsid w:val="00C73BF0"/>
    <w:rsid w:val="00C74EC7"/>
    <w:rsid w:val="00C75371"/>
    <w:rsid w:val="00C754C5"/>
    <w:rsid w:val="00C7657A"/>
    <w:rsid w:val="00C779D1"/>
    <w:rsid w:val="00C813CC"/>
    <w:rsid w:val="00C828E6"/>
    <w:rsid w:val="00C83A29"/>
    <w:rsid w:val="00C83D55"/>
    <w:rsid w:val="00C84C08"/>
    <w:rsid w:val="00C85BC0"/>
    <w:rsid w:val="00C85C1C"/>
    <w:rsid w:val="00C861FD"/>
    <w:rsid w:val="00C90C72"/>
    <w:rsid w:val="00C91572"/>
    <w:rsid w:val="00C91B8B"/>
    <w:rsid w:val="00C91D5B"/>
    <w:rsid w:val="00C92458"/>
    <w:rsid w:val="00C92CB8"/>
    <w:rsid w:val="00C92E24"/>
    <w:rsid w:val="00C93167"/>
    <w:rsid w:val="00C940A9"/>
    <w:rsid w:val="00C957B4"/>
    <w:rsid w:val="00C969C5"/>
    <w:rsid w:val="00C977F0"/>
    <w:rsid w:val="00CA0966"/>
    <w:rsid w:val="00CA11B5"/>
    <w:rsid w:val="00CA141D"/>
    <w:rsid w:val="00CA18A9"/>
    <w:rsid w:val="00CA2D0C"/>
    <w:rsid w:val="00CA30F4"/>
    <w:rsid w:val="00CA4443"/>
    <w:rsid w:val="00CA4547"/>
    <w:rsid w:val="00CA459C"/>
    <w:rsid w:val="00CA559A"/>
    <w:rsid w:val="00CA610A"/>
    <w:rsid w:val="00CA6268"/>
    <w:rsid w:val="00CA653D"/>
    <w:rsid w:val="00CA6C6C"/>
    <w:rsid w:val="00CB03D5"/>
    <w:rsid w:val="00CB1107"/>
    <w:rsid w:val="00CB296C"/>
    <w:rsid w:val="00CB36EF"/>
    <w:rsid w:val="00CB558C"/>
    <w:rsid w:val="00CB6090"/>
    <w:rsid w:val="00CB6343"/>
    <w:rsid w:val="00CB6380"/>
    <w:rsid w:val="00CB6CA0"/>
    <w:rsid w:val="00CC023A"/>
    <w:rsid w:val="00CC1295"/>
    <w:rsid w:val="00CC1CCC"/>
    <w:rsid w:val="00CC1FA7"/>
    <w:rsid w:val="00CC272D"/>
    <w:rsid w:val="00CC282F"/>
    <w:rsid w:val="00CC3815"/>
    <w:rsid w:val="00CC408F"/>
    <w:rsid w:val="00CC4AB7"/>
    <w:rsid w:val="00CC4F1D"/>
    <w:rsid w:val="00CC64EE"/>
    <w:rsid w:val="00CD1DC3"/>
    <w:rsid w:val="00CD21E5"/>
    <w:rsid w:val="00CD2F26"/>
    <w:rsid w:val="00CD3998"/>
    <w:rsid w:val="00CD488B"/>
    <w:rsid w:val="00CD58B2"/>
    <w:rsid w:val="00CE01FB"/>
    <w:rsid w:val="00CE03A0"/>
    <w:rsid w:val="00CE07D2"/>
    <w:rsid w:val="00CE12AE"/>
    <w:rsid w:val="00CE1478"/>
    <w:rsid w:val="00CE17B7"/>
    <w:rsid w:val="00CE1875"/>
    <w:rsid w:val="00CE1C8F"/>
    <w:rsid w:val="00CE1F3B"/>
    <w:rsid w:val="00CE2CC6"/>
    <w:rsid w:val="00CE45F2"/>
    <w:rsid w:val="00CE5181"/>
    <w:rsid w:val="00CE5DB2"/>
    <w:rsid w:val="00CE742F"/>
    <w:rsid w:val="00CF0073"/>
    <w:rsid w:val="00CF1039"/>
    <w:rsid w:val="00CF11CB"/>
    <w:rsid w:val="00CF1338"/>
    <w:rsid w:val="00CF1365"/>
    <w:rsid w:val="00CF1371"/>
    <w:rsid w:val="00CF25F7"/>
    <w:rsid w:val="00CF4FDD"/>
    <w:rsid w:val="00CF6F37"/>
    <w:rsid w:val="00D00ED3"/>
    <w:rsid w:val="00D02C6A"/>
    <w:rsid w:val="00D03097"/>
    <w:rsid w:val="00D04D09"/>
    <w:rsid w:val="00D04F27"/>
    <w:rsid w:val="00D058DC"/>
    <w:rsid w:val="00D05E0D"/>
    <w:rsid w:val="00D06E94"/>
    <w:rsid w:val="00D07E4A"/>
    <w:rsid w:val="00D1080A"/>
    <w:rsid w:val="00D10872"/>
    <w:rsid w:val="00D113C3"/>
    <w:rsid w:val="00D115B7"/>
    <w:rsid w:val="00D11808"/>
    <w:rsid w:val="00D124B6"/>
    <w:rsid w:val="00D12922"/>
    <w:rsid w:val="00D12968"/>
    <w:rsid w:val="00D13D47"/>
    <w:rsid w:val="00D13E59"/>
    <w:rsid w:val="00D13E7C"/>
    <w:rsid w:val="00D14C24"/>
    <w:rsid w:val="00D154D9"/>
    <w:rsid w:val="00D20539"/>
    <w:rsid w:val="00D21314"/>
    <w:rsid w:val="00D232C1"/>
    <w:rsid w:val="00D240F7"/>
    <w:rsid w:val="00D25115"/>
    <w:rsid w:val="00D25538"/>
    <w:rsid w:val="00D25576"/>
    <w:rsid w:val="00D25C8D"/>
    <w:rsid w:val="00D263F5"/>
    <w:rsid w:val="00D265BC"/>
    <w:rsid w:val="00D3025F"/>
    <w:rsid w:val="00D30445"/>
    <w:rsid w:val="00D30535"/>
    <w:rsid w:val="00D312D3"/>
    <w:rsid w:val="00D3145A"/>
    <w:rsid w:val="00D3245C"/>
    <w:rsid w:val="00D32CFE"/>
    <w:rsid w:val="00D330CB"/>
    <w:rsid w:val="00D331AC"/>
    <w:rsid w:val="00D3414E"/>
    <w:rsid w:val="00D34682"/>
    <w:rsid w:val="00D3649A"/>
    <w:rsid w:val="00D37DBE"/>
    <w:rsid w:val="00D40938"/>
    <w:rsid w:val="00D40A8C"/>
    <w:rsid w:val="00D41365"/>
    <w:rsid w:val="00D41810"/>
    <w:rsid w:val="00D42FA4"/>
    <w:rsid w:val="00D431A3"/>
    <w:rsid w:val="00D43850"/>
    <w:rsid w:val="00D43C1B"/>
    <w:rsid w:val="00D4526D"/>
    <w:rsid w:val="00D45E4D"/>
    <w:rsid w:val="00D466FE"/>
    <w:rsid w:val="00D476BA"/>
    <w:rsid w:val="00D50CCF"/>
    <w:rsid w:val="00D513BC"/>
    <w:rsid w:val="00D515C9"/>
    <w:rsid w:val="00D5167F"/>
    <w:rsid w:val="00D52408"/>
    <w:rsid w:val="00D5254E"/>
    <w:rsid w:val="00D53948"/>
    <w:rsid w:val="00D53B9A"/>
    <w:rsid w:val="00D54CC5"/>
    <w:rsid w:val="00D551DB"/>
    <w:rsid w:val="00D55C3A"/>
    <w:rsid w:val="00D5600E"/>
    <w:rsid w:val="00D57006"/>
    <w:rsid w:val="00D57A16"/>
    <w:rsid w:val="00D60291"/>
    <w:rsid w:val="00D608B5"/>
    <w:rsid w:val="00D62071"/>
    <w:rsid w:val="00D6280A"/>
    <w:rsid w:val="00D63CB7"/>
    <w:rsid w:val="00D642BC"/>
    <w:rsid w:val="00D66651"/>
    <w:rsid w:val="00D70CE1"/>
    <w:rsid w:val="00D70E7A"/>
    <w:rsid w:val="00D715E8"/>
    <w:rsid w:val="00D71E95"/>
    <w:rsid w:val="00D74C4B"/>
    <w:rsid w:val="00D75370"/>
    <w:rsid w:val="00D75609"/>
    <w:rsid w:val="00D75847"/>
    <w:rsid w:val="00D767E8"/>
    <w:rsid w:val="00D77B8C"/>
    <w:rsid w:val="00D80168"/>
    <w:rsid w:val="00D8036E"/>
    <w:rsid w:val="00D81280"/>
    <w:rsid w:val="00D817E7"/>
    <w:rsid w:val="00D81AB8"/>
    <w:rsid w:val="00D81CE0"/>
    <w:rsid w:val="00D83E74"/>
    <w:rsid w:val="00D85853"/>
    <w:rsid w:val="00D86A0F"/>
    <w:rsid w:val="00D9055B"/>
    <w:rsid w:val="00D91CE5"/>
    <w:rsid w:val="00D94162"/>
    <w:rsid w:val="00D94972"/>
    <w:rsid w:val="00D95967"/>
    <w:rsid w:val="00D96A05"/>
    <w:rsid w:val="00D96C10"/>
    <w:rsid w:val="00DA0355"/>
    <w:rsid w:val="00DA188D"/>
    <w:rsid w:val="00DA2A17"/>
    <w:rsid w:val="00DA3A56"/>
    <w:rsid w:val="00DA4D81"/>
    <w:rsid w:val="00DA5708"/>
    <w:rsid w:val="00DA5DED"/>
    <w:rsid w:val="00DA5F5B"/>
    <w:rsid w:val="00DA672E"/>
    <w:rsid w:val="00DA6B2B"/>
    <w:rsid w:val="00DA6DE6"/>
    <w:rsid w:val="00DB2DBE"/>
    <w:rsid w:val="00DB33C4"/>
    <w:rsid w:val="00DB5E74"/>
    <w:rsid w:val="00DB7236"/>
    <w:rsid w:val="00DC216C"/>
    <w:rsid w:val="00DC3311"/>
    <w:rsid w:val="00DC374C"/>
    <w:rsid w:val="00DC52EF"/>
    <w:rsid w:val="00DC568B"/>
    <w:rsid w:val="00DC5B9F"/>
    <w:rsid w:val="00DC728D"/>
    <w:rsid w:val="00DC781F"/>
    <w:rsid w:val="00DC79C8"/>
    <w:rsid w:val="00DC7EBD"/>
    <w:rsid w:val="00DD059A"/>
    <w:rsid w:val="00DD0E4A"/>
    <w:rsid w:val="00DD282B"/>
    <w:rsid w:val="00DD307B"/>
    <w:rsid w:val="00DD3902"/>
    <w:rsid w:val="00DD3C89"/>
    <w:rsid w:val="00DD556F"/>
    <w:rsid w:val="00DD6375"/>
    <w:rsid w:val="00DD7D9B"/>
    <w:rsid w:val="00DE02DD"/>
    <w:rsid w:val="00DE0520"/>
    <w:rsid w:val="00DE0ECF"/>
    <w:rsid w:val="00DE184F"/>
    <w:rsid w:val="00DE1DEF"/>
    <w:rsid w:val="00DE3579"/>
    <w:rsid w:val="00DE48A7"/>
    <w:rsid w:val="00DE49D4"/>
    <w:rsid w:val="00DE4E92"/>
    <w:rsid w:val="00DE6890"/>
    <w:rsid w:val="00DE6F6E"/>
    <w:rsid w:val="00DF17F5"/>
    <w:rsid w:val="00DF1F2A"/>
    <w:rsid w:val="00DF2108"/>
    <w:rsid w:val="00DF2F3D"/>
    <w:rsid w:val="00DF4237"/>
    <w:rsid w:val="00DF437C"/>
    <w:rsid w:val="00DF45C4"/>
    <w:rsid w:val="00DF5074"/>
    <w:rsid w:val="00DF58EB"/>
    <w:rsid w:val="00E04005"/>
    <w:rsid w:val="00E0423C"/>
    <w:rsid w:val="00E04328"/>
    <w:rsid w:val="00E06161"/>
    <w:rsid w:val="00E06F65"/>
    <w:rsid w:val="00E07845"/>
    <w:rsid w:val="00E10BB4"/>
    <w:rsid w:val="00E163C7"/>
    <w:rsid w:val="00E1731F"/>
    <w:rsid w:val="00E1764F"/>
    <w:rsid w:val="00E176D2"/>
    <w:rsid w:val="00E1772E"/>
    <w:rsid w:val="00E20287"/>
    <w:rsid w:val="00E214E6"/>
    <w:rsid w:val="00E21C4A"/>
    <w:rsid w:val="00E22574"/>
    <w:rsid w:val="00E23580"/>
    <w:rsid w:val="00E23992"/>
    <w:rsid w:val="00E23A0C"/>
    <w:rsid w:val="00E25309"/>
    <w:rsid w:val="00E25594"/>
    <w:rsid w:val="00E26AF0"/>
    <w:rsid w:val="00E26EDE"/>
    <w:rsid w:val="00E279CE"/>
    <w:rsid w:val="00E27B92"/>
    <w:rsid w:val="00E30A08"/>
    <w:rsid w:val="00E30A1B"/>
    <w:rsid w:val="00E30FEC"/>
    <w:rsid w:val="00E31065"/>
    <w:rsid w:val="00E3123F"/>
    <w:rsid w:val="00E34938"/>
    <w:rsid w:val="00E34C12"/>
    <w:rsid w:val="00E35186"/>
    <w:rsid w:val="00E3632C"/>
    <w:rsid w:val="00E37160"/>
    <w:rsid w:val="00E371BF"/>
    <w:rsid w:val="00E37681"/>
    <w:rsid w:val="00E40469"/>
    <w:rsid w:val="00E40C2D"/>
    <w:rsid w:val="00E418CF"/>
    <w:rsid w:val="00E41B0D"/>
    <w:rsid w:val="00E41BD4"/>
    <w:rsid w:val="00E43082"/>
    <w:rsid w:val="00E438C1"/>
    <w:rsid w:val="00E4556D"/>
    <w:rsid w:val="00E47029"/>
    <w:rsid w:val="00E47230"/>
    <w:rsid w:val="00E474B8"/>
    <w:rsid w:val="00E47870"/>
    <w:rsid w:val="00E51AF8"/>
    <w:rsid w:val="00E52AF3"/>
    <w:rsid w:val="00E52EF3"/>
    <w:rsid w:val="00E544F1"/>
    <w:rsid w:val="00E54C8D"/>
    <w:rsid w:val="00E564C8"/>
    <w:rsid w:val="00E5694D"/>
    <w:rsid w:val="00E56F79"/>
    <w:rsid w:val="00E57B65"/>
    <w:rsid w:val="00E608ED"/>
    <w:rsid w:val="00E60F74"/>
    <w:rsid w:val="00E61C86"/>
    <w:rsid w:val="00E61E41"/>
    <w:rsid w:val="00E62972"/>
    <w:rsid w:val="00E63821"/>
    <w:rsid w:val="00E63B6D"/>
    <w:rsid w:val="00E6540C"/>
    <w:rsid w:val="00E67E45"/>
    <w:rsid w:val="00E72883"/>
    <w:rsid w:val="00E734B7"/>
    <w:rsid w:val="00E7372D"/>
    <w:rsid w:val="00E751A4"/>
    <w:rsid w:val="00E75692"/>
    <w:rsid w:val="00E75DA5"/>
    <w:rsid w:val="00E76E38"/>
    <w:rsid w:val="00E80B57"/>
    <w:rsid w:val="00E81B74"/>
    <w:rsid w:val="00E81D32"/>
    <w:rsid w:val="00E85139"/>
    <w:rsid w:val="00E871D5"/>
    <w:rsid w:val="00E87565"/>
    <w:rsid w:val="00E87F8D"/>
    <w:rsid w:val="00E87FB0"/>
    <w:rsid w:val="00E9011D"/>
    <w:rsid w:val="00E90145"/>
    <w:rsid w:val="00E9020D"/>
    <w:rsid w:val="00E906CF"/>
    <w:rsid w:val="00E90C00"/>
    <w:rsid w:val="00E91146"/>
    <w:rsid w:val="00E91AD8"/>
    <w:rsid w:val="00E91F2F"/>
    <w:rsid w:val="00E92104"/>
    <w:rsid w:val="00E93096"/>
    <w:rsid w:val="00E93949"/>
    <w:rsid w:val="00E93962"/>
    <w:rsid w:val="00E93B7A"/>
    <w:rsid w:val="00E9433A"/>
    <w:rsid w:val="00E94820"/>
    <w:rsid w:val="00E97AFF"/>
    <w:rsid w:val="00EA0F46"/>
    <w:rsid w:val="00EA1CB3"/>
    <w:rsid w:val="00EA2485"/>
    <w:rsid w:val="00EA39E7"/>
    <w:rsid w:val="00EA503F"/>
    <w:rsid w:val="00EA791E"/>
    <w:rsid w:val="00EA79CD"/>
    <w:rsid w:val="00EA7FEA"/>
    <w:rsid w:val="00EB01EA"/>
    <w:rsid w:val="00EB0370"/>
    <w:rsid w:val="00EB13C8"/>
    <w:rsid w:val="00EB3A37"/>
    <w:rsid w:val="00EB7157"/>
    <w:rsid w:val="00EB7E79"/>
    <w:rsid w:val="00EC0158"/>
    <w:rsid w:val="00EC1A67"/>
    <w:rsid w:val="00EC2EA7"/>
    <w:rsid w:val="00EC481D"/>
    <w:rsid w:val="00EC4DCD"/>
    <w:rsid w:val="00EC513D"/>
    <w:rsid w:val="00EC517E"/>
    <w:rsid w:val="00EC5203"/>
    <w:rsid w:val="00EC5250"/>
    <w:rsid w:val="00EC5FA7"/>
    <w:rsid w:val="00EC7317"/>
    <w:rsid w:val="00EC7D50"/>
    <w:rsid w:val="00ED059D"/>
    <w:rsid w:val="00ED069B"/>
    <w:rsid w:val="00ED1787"/>
    <w:rsid w:val="00ED1EC0"/>
    <w:rsid w:val="00ED2323"/>
    <w:rsid w:val="00ED2B0D"/>
    <w:rsid w:val="00ED2D7E"/>
    <w:rsid w:val="00ED30FA"/>
    <w:rsid w:val="00ED3B41"/>
    <w:rsid w:val="00ED3ED3"/>
    <w:rsid w:val="00ED4280"/>
    <w:rsid w:val="00ED73D8"/>
    <w:rsid w:val="00ED7AC6"/>
    <w:rsid w:val="00EE0295"/>
    <w:rsid w:val="00EE08B1"/>
    <w:rsid w:val="00EE19F5"/>
    <w:rsid w:val="00EE1CAE"/>
    <w:rsid w:val="00EE3D71"/>
    <w:rsid w:val="00EE477D"/>
    <w:rsid w:val="00EE53B0"/>
    <w:rsid w:val="00EE6B20"/>
    <w:rsid w:val="00EE71C3"/>
    <w:rsid w:val="00EE7577"/>
    <w:rsid w:val="00EF0021"/>
    <w:rsid w:val="00EF204C"/>
    <w:rsid w:val="00EF23F6"/>
    <w:rsid w:val="00EF3F38"/>
    <w:rsid w:val="00EF48C2"/>
    <w:rsid w:val="00EF5814"/>
    <w:rsid w:val="00EF6F6C"/>
    <w:rsid w:val="00EF78CA"/>
    <w:rsid w:val="00EF7D69"/>
    <w:rsid w:val="00F01CF7"/>
    <w:rsid w:val="00F02107"/>
    <w:rsid w:val="00F022F5"/>
    <w:rsid w:val="00F031BE"/>
    <w:rsid w:val="00F0515A"/>
    <w:rsid w:val="00F05314"/>
    <w:rsid w:val="00F071A7"/>
    <w:rsid w:val="00F078BA"/>
    <w:rsid w:val="00F10149"/>
    <w:rsid w:val="00F103EA"/>
    <w:rsid w:val="00F10CCE"/>
    <w:rsid w:val="00F110F9"/>
    <w:rsid w:val="00F11423"/>
    <w:rsid w:val="00F11573"/>
    <w:rsid w:val="00F11AA5"/>
    <w:rsid w:val="00F13148"/>
    <w:rsid w:val="00F15123"/>
    <w:rsid w:val="00F159A8"/>
    <w:rsid w:val="00F15E54"/>
    <w:rsid w:val="00F2204C"/>
    <w:rsid w:val="00F222B3"/>
    <w:rsid w:val="00F22CA2"/>
    <w:rsid w:val="00F22E4B"/>
    <w:rsid w:val="00F26983"/>
    <w:rsid w:val="00F309FB"/>
    <w:rsid w:val="00F31729"/>
    <w:rsid w:val="00F31B9A"/>
    <w:rsid w:val="00F32209"/>
    <w:rsid w:val="00F327F4"/>
    <w:rsid w:val="00F32C62"/>
    <w:rsid w:val="00F338B2"/>
    <w:rsid w:val="00F33970"/>
    <w:rsid w:val="00F33ED1"/>
    <w:rsid w:val="00F34460"/>
    <w:rsid w:val="00F34953"/>
    <w:rsid w:val="00F35DC6"/>
    <w:rsid w:val="00F36EAA"/>
    <w:rsid w:val="00F42953"/>
    <w:rsid w:val="00F435A2"/>
    <w:rsid w:val="00F43B3D"/>
    <w:rsid w:val="00F43F2F"/>
    <w:rsid w:val="00F44CEA"/>
    <w:rsid w:val="00F45909"/>
    <w:rsid w:val="00F459B4"/>
    <w:rsid w:val="00F461B6"/>
    <w:rsid w:val="00F46596"/>
    <w:rsid w:val="00F4703A"/>
    <w:rsid w:val="00F47C63"/>
    <w:rsid w:val="00F501C9"/>
    <w:rsid w:val="00F50972"/>
    <w:rsid w:val="00F51A0D"/>
    <w:rsid w:val="00F521B0"/>
    <w:rsid w:val="00F53403"/>
    <w:rsid w:val="00F554E5"/>
    <w:rsid w:val="00F55B80"/>
    <w:rsid w:val="00F56735"/>
    <w:rsid w:val="00F576C5"/>
    <w:rsid w:val="00F57CBF"/>
    <w:rsid w:val="00F600ED"/>
    <w:rsid w:val="00F60542"/>
    <w:rsid w:val="00F610C1"/>
    <w:rsid w:val="00F61634"/>
    <w:rsid w:val="00F61868"/>
    <w:rsid w:val="00F61E61"/>
    <w:rsid w:val="00F623A4"/>
    <w:rsid w:val="00F63D17"/>
    <w:rsid w:val="00F64C99"/>
    <w:rsid w:val="00F65409"/>
    <w:rsid w:val="00F669CF"/>
    <w:rsid w:val="00F67EC9"/>
    <w:rsid w:val="00F705F3"/>
    <w:rsid w:val="00F706E3"/>
    <w:rsid w:val="00F7096C"/>
    <w:rsid w:val="00F7099B"/>
    <w:rsid w:val="00F719FA"/>
    <w:rsid w:val="00F72885"/>
    <w:rsid w:val="00F74268"/>
    <w:rsid w:val="00F74584"/>
    <w:rsid w:val="00F745F6"/>
    <w:rsid w:val="00F7465C"/>
    <w:rsid w:val="00F81FDE"/>
    <w:rsid w:val="00F82AB3"/>
    <w:rsid w:val="00F82C04"/>
    <w:rsid w:val="00F83B6A"/>
    <w:rsid w:val="00F8438C"/>
    <w:rsid w:val="00F84957"/>
    <w:rsid w:val="00F84ECD"/>
    <w:rsid w:val="00F85905"/>
    <w:rsid w:val="00F86080"/>
    <w:rsid w:val="00F8773D"/>
    <w:rsid w:val="00F9010A"/>
    <w:rsid w:val="00F9039B"/>
    <w:rsid w:val="00F9040C"/>
    <w:rsid w:val="00F9080F"/>
    <w:rsid w:val="00F90C35"/>
    <w:rsid w:val="00F90E4D"/>
    <w:rsid w:val="00F91814"/>
    <w:rsid w:val="00F92154"/>
    <w:rsid w:val="00F92F52"/>
    <w:rsid w:val="00F9333A"/>
    <w:rsid w:val="00F93DA8"/>
    <w:rsid w:val="00F93F29"/>
    <w:rsid w:val="00F951CC"/>
    <w:rsid w:val="00F95789"/>
    <w:rsid w:val="00F95F87"/>
    <w:rsid w:val="00F96982"/>
    <w:rsid w:val="00F97443"/>
    <w:rsid w:val="00F97A79"/>
    <w:rsid w:val="00FA0ABF"/>
    <w:rsid w:val="00FA15A4"/>
    <w:rsid w:val="00FA4BC1"/>
    <w:rsid w:val="00FA782F"/>
    <w:rsid w:val="00FB0216"/>
    <w:rsid w:val="00FB0843"/>
    <w:rsid w:val="00FB3A8F"/>
    <w:rsid w:val="00FB47AB"/>
    <w:rsid w:val="00FB4B4B"/>
    <w:rsid w:val="00FB4D5A"/>
    <w:rsid w:val="00FB72CA"/>
    <w:rsid w:val="00FB7A74"/>
    <w:rsid w:val="00FC0B2C"/>
    <w:rsid w:val="00FC191A"/>
    <w:rsid w:val="00FC202C"/>
    <w:rsid w:val="00FC3222"/>
    <w:rsid w:val="00FC5CB9"/>
    <w:rsid w:val="00FC6D08"/>
    <w:rsid w:val="00FD0371"/>
    <w:rsid w:val="00FD118A"/>
    <w:rsid w:val="00FD1E08"/>
    <w:rsid w:val="00FD1E9D"/>
    <w:rsid w:val="00FD22E5"/>
    <w:rsid w:val="00FD2677"/>
    <w:rsid w:val="00FD37B7"/>
    <w:rsid w:val="00FD3803"/>
    <w:rsid w:val="00FD386C"/>
    <w:rsid w:val="00FD3A1F"/>
    <w:rsid w:val="00FD4FC0"/>
    <w:rsid w:val="00FD5617"/>
    <w:rsid w:val="00FD5B1E"/>
    <w:rsid w:val="00FD62B9"/>
    <w:rsid w:val="00FD75A3"/>
    <w:rsid w:val="00FD7E19"/>
    <w:rsid w:val="00FE1897"/>
    <w:rsid w:val="00FE1DAE"/>
    <w:rsid w:val="00FE2541"/>
    <w:rsid w:val="00FE5501"/>
    <w:rsid w:val="00FE5D7B"/>
    <w:rsid w:val="00FE5F09"/>
    <w:rsid w:val="00FE6CF7"/>
    <w:rsid w:val="00FE7890"/>
    <w:rsid w:val="00FE7C3B"/>
    <w:rsid w:val="00FF02B3"/>
    <w:rsid w:val="00FF04D7"/>
    <w:rsid w:val="00FF09C9"/>
    <w:rsid w:val="00FF15ED"/>
    <w:rsid w:val="00FF1612"/>
    <w:rsid w:val="00FF28F1"/>
    <w:rsid w:val="00FF3EF2"/>
    <w:rsid w:val="00FF4BA6"/>
    <w:rsid w:val="00FF661E"/>
    <w:rsid w:val="00FF78F5"/>
    <w:rsid w:val="00FF7E44"/>
    <w:rsid w:val="0108628E"/>
    <w:rsid w:val="0148419C"/>
    <w:rsid w:val="02AA17D0"/>
    <w:rsid w:val="02E26FB3"/>
    <w:rsid w:val="02FE110B"/>
    <w:rsid w:val="03EC3370"/>
    <w:rsid w:val="04084CF9"/>
    <w:rsid w:val="041711F2"/>
    <w:rsid w:val="047B7506"/>
    <w:rsid w:val="04981ECE"/>
    <w:rsid w:val="04CF0536"/>
    <w:rsid w:val="05237123"/>
    <w:rsid w:val="05901064"/>
    <w:rsid w:val="05C517A3"/>
    <w:rsid w:val="05CC3937"/>
    <w:rsid w:val="060237FB"/>
    <w:rsid w:val="07377B7B"/>
    <w:rsid w:val="07A93EB8"/>
    <w:rsid w:val="07F07BC7"/>
    <w:rsid w:val="08841360"/>
    <w:rsid w:val="08B23B7D"/>
    <w:rsid w:val="08DE56A2"/>
    <w:rsid w:val="097E2137"/>
    <w:rsid w:val="09920627"/>
    <w:rsid w:val="09997560"/>
    <w:rsid w:val="09A67823"/>
    <w:rsid w:val="09BA3BD7"/>
    <w:rsid w:val="09D768EA"/>
    <w:rsid w:val="0A7B6A4F"/>
    <w:rsid w:val="0AD22212"/>
    <w:rsid w:val="0AEE1108"/>
    <w:rsid w:val="0B902DF8"/>
    <w:rsid w:val="0B935804"/>
    <w:rsid w:val="0BB33BC5"/>
    <w:rsid w:val="0C412141"/>
    <w:rsid w:val="0C455C06"/>
    <w:rsid w:val="0C8F1B44"/>
    <w:rsid w:val="0D0D1F4A"/>
    <w:rsid w:val="0D175365"/>
    <w:rsid w:val="0D7003CD"/>
    <w:rsid w:val="0DBF15E9"/>
    <w:rsid w:val="0DC6764F"/>
    <w:rsid w:val="0E0B34A4"/>
    <w:rsid w:val="0E236D2F"/>
    <w:rsid w:val="0E36305F"/>
    <w:rsid w:val="0E475979"/>
    <w:rsid w:val="0EB8308F"/>
    <w:rsid w:val="0ED96F0E"/>
    <w:rsid w:val="0EFA010C"/>
    <w:rsid w:val="0F52171E"/>
    <w:rsid w:val="0F8D5955"/>
    <w:rsid w:val="0F9D46CF"/>
    <w:rsid w:val="0FD57EA0"/>
    <w:rsid w:val="1065466B"/>
    <w:rsid w:val="10782E93"/>
    <w:rsid w:val="10AE1C30"/>
    <w:rsid w:val="10B96A0C"/>
    <w:rsid w:val="11805C92"/>
    <w:rsid w:val="11863DB9"/>
    <w:rsid w:val="128E7F8F"/>
    <w:rsid w:val="12E03924"/>
    <w:rsid w:val="13095845"/>
    <w:rsid w:val="137F0C62"/>
    <w:rsid w:val="13FF2ABD"/>
    <w:rsid w:val="14200E91"/>
    <w:rsid w:val="149716E1"/>
    <w:rsid w:val="14B755E6"/>
    <w:rsid w:val="150F4F49"/>
    <w:rsid w:val="153F6D9E"/>
    <w:rsid w:val="16235C1C"/>
    <w:rsid w:val="163B4473"/>
    <w:rsid w:val="164D7FB0"/>
    <w:rsid w:val="16BC70EB"/>
    <w:rsid w:val="16C87190"/>
    <w:rsid w:val="16FB7141"/>
    <w:rsid w:val="17377E68"/>
    <w:rsid w:val="17565650"/>
    <w:rsid w:val="179E7583"/>
    <w:rsid w:val="18184505"/>
    <w:rsid w:val="18630E11"/>
    <w:rsid w:val="186D74DD"/>
    <w:rsid w:val="18971297"/>
    <w:rsid w:val="18B50D5B"/>
    <w:rsid w:val="18C877C2"/>
    <w:rsid w:val="195066B6"/>
    <w:rsid w:val="195334B7"/>
    <w:rsid w:val="199003D5"/>
    <w:rsid w:val="19D81777"/>
    <w:rsid w:val="1A50773B"/>
    <w:rsid w:val="1AC72ABE"/>
    <w:rsid w:val="1AE36D5E"/>
    <w:rsid w:val="1AE43B4E"/>
    <w:rsid w:val="1B324AAB"/>
    <w:rsid w:val="1B344906"/>
    <w:rsid w:val="1B354DA5"/>
    <w:rsid w:val="1B866CAC"/>
    <w:rsid w:val="1BEA3D15"/>
    <w:rsid w:val="1BF74DED"/>
    <w:rsid w:val="1C255F50"/>
    <w:rsid w:val="1C3147D9"/>
    <w:rsid w:val="1C464C65"/>
    <w:rsid w:val="1C6B2E81"/>
    <w:rsid w:val="1C7B3F90"/>
    <w:rsid w:val="1CD157E2"/>
    <w:rsid w:val="1CD66774"/>
    <w:rsid w:val="1D1262AF"/>
    <w:rsid w:val="1D23488B"/>
    <w:rsid w:val="1D5C313B"/>
    <w:rsid w:val="1D697FF8"/>
    <w:rsid w:val="1D8352DB"/>
    <w:rsid w:val="1D9E557A"/>
    <w:rsid w:val="1DA21D27"/>
    <w:rsid w:val="1E3F7749"/>
    <w:rsid w:val="1E4866F2"/>
    <w:rsid w:val="1EA700D7"/>
    <w:rsid w:val="1EAE76A9"/>
    <w:rsid w:val="1EC6161D"/>
    <w:rsid w:val="1F054D7B"/>
    <w:rsid w:val="1F1A3ADE"/>
    <w:rsid w:val="1FFC5E17"/>
    <w:rsid w:val="20742427"/>
    <w:rsid w:val="20B42340"/>
    <w:rsid w:val="21156B65"/>
    <w:rsid w:val="212A617F"/>
    <w:rsid w:val="2194326A"/>
    <w:rsid w:val="21F546A4"/>
    <w:rsid w:val="22293BB0"/>
    <w:rsid w:val="233359EF"/>
    <w:rsid w:val="233E5425"/>
    <w:rsid w:val="2371177A"/>
    <w:rsid w:val="23997FAA"/>
    <w:rsid w:val="23E964AA"/>
    <w:rsid w:val="24735110"/>
    <w:rsid w:val="25386864"/>
    <w:rsid w:val="260032C3"/>
    <w:rsid w:val="26017CAD"/>
    <w:rsid w:val="26493DD6"/>
    <w:rsid w:val="266B6D8D"/>
    <w:rsid w:val="26804CF3"/>
    <w:rsid w:val="26A0335C"/>
    <w:rsid w:val="26D90C8A"/>
    <w:rsid w:val="26E97FED"/>
    <w:rsid w:val="26F41223"/>
    <w:rsid w:val="272E11A1"/>
    <w:rsid w:val="275E573C"/>
    <w:rsid w:val="283F7C16"/>
    <w:rsid w:val="28BC1E9A"/>
    <w:rsid w:val="29CE2F41"/>
    <w:rsid w:val="2A337FFE"/>
    <w:rsid w:val="2A710AAA"/>
    <w:rsid w:val="2A82768C"/>
    <w:rsid w:val="2AA36F88"/>
    <w:rsid w:val="2AAE384C"/>
    <w:rsid w:val="2AB761D4"/>
    <w:rsid w:val="2ADF63E2"/>
    <w:rsid w:val="2BEC33E5"/>
    <w:rsid w:val="2C197FC2"/>
    <w:rsid w:val="2C687852"/>
    <w:rsid w:val="2C8E00BD"/>
    <w:rsid w:val="2CE65AF2"/>
    <w:rsid w:val="2CE675AA"/>
    <w:rsid w:val="2D682D16"/>
    <w:rsid w:val="2D71502A"/>
    <w:rsid w:val="2D852DE7"/>
    <w:rsid w:val="2DA42B8B"/>
    <w:rsid w:val="2DB90D55"/>
    <w:rsid w:val="2DC42BEA"/>
    <w:rsid w:val="2E1D2FF7"/>
    <w:rsid w:val="2E6D0AE5"/>
    <w:rsid w:val="2E813DED"/>
    <w:rsid w:val="2E94617D"/>
    <w:rsid w:val="2F4C5EE2"/>
    <w:rsid w:val="2F8673C1"/>
    <w:rsid w:val="2FB9365F"/>
    <w:rsid w:val="2FC47AA6"/>
    <w:rsid w:val="300C6602"/>
    <w:rsid w:val="30A27F65"/>
    <w:rsid w:val="311C7A68"/>
    <w:rsid w:val="31563D5B"/>
    <w:rsid w:val="317A3F92"/>
    <w:rsid w:val="317B0E55"/>
    <w:rsid w:val="31BB4585"/>
    <w:rsid w:val="32416CBB"/>
    <w:rsid w:val="329C0BF0"/>
    <w:rsid w:val="3320042F"/>
    <w:rsid w:val="333004FC"/>
    <w:rsid w:val="333406AC"/>
    <w:rsid w:val="33A50662"/>
    <w:rsid w:val="34530094"/>
    <w:rsid w:val="34CB2C75"/>
    <w:rsid w:val="34D22009"/>
    <w:rsid w:val="34E947B8"/>
    <w:rsid w:val="34EA4BA6"/>
    <w:rsid w:val="3526773A"/>
    <w:rsid w:val="35625794"/>
    <w:rsid w:val="35FE5EA7"/>
    <w:rsid w:val="360E4154"/>
    <w:rsid w:val="3625077B"/>
    <w:rsid w:val="364E75BF"/>
    <w:rsid w:val="36712176"/>
    <w:rsid w:val="36CC03B2"/>
    <w:rsid w:val="36F74397"/>
    <w:rsid w:val="37657791"/>
    <w:rsid w:val="37901EF2"/>
    <w:rsid w:val="37B42917"/>
    <w:rsid w:val="37D610B6"/>
    <w:rsid w:val="37FD4B35"/>
    <w:rsid w:val="38725BD0"/>
    <w:rsid w:val="38C75C4A"/>
    <w:rsid w:val="39106E69"/>
    <w:rsid w:val="393D0E49"/>
    <w:rsid w:val="395D51C0"/>
    <w:rsid w:val="39F03D4D"/>
    <w:rsid w:val="3A84438F"/>
    <w:rsid w:val="3ABB1405"/>
    <w:rsid w:val="3ABE65F5"/>
    <w:rsid w:val="3B183450"/>
    <w:rsid w:val="3B612F1E"/>
    <w:rsid w:val="3B9338F1"/>
    <w:rsid w:val="3B9964B3"/>
    <w:rsid w:val="3BC57231"/>
    <w:rsid w:val="3BC90D67"/>
    <w:rsid w:val="3C0E7167"/>
    <w:rsid w:val="3C241F5D"/>
    <w:rsid w:val="3C3C6B49"/>
    <w:rsid w:val="3C41537B"/>
    <w:rsid w:val="3CAE02A1"/>
    <w:rsid w:val="3CB17326"/>
    <w:rsid w:val="3D0121CD"/>
    <w:rsid w:val="3D9366C3"/>
    <w:rsid w:val="3DBB2AAC"/>
    <w:rsid w:val="3E010EAA"/>
    <w:rsid w:val="3E933BBF"/>
    <w:rsid w:val="3F2B2D68"/>
    <w:rsid w:val="3F891225"/>
    <w:rsid w:val="3FE5221D"/>
    <w:rsid w:val="406A1B0F"/>
    <w:rsid w:val="407B68BC"/>
    <w:rsid w:val="4086020A"/>
    <w:rsid w:val="40C348DC"/>
    <w:rsid w:val="41563668"/>
    <w:rsid w:val="41702FB2"/>
    <w:rsid w:val="417712EB"/>
    <w:rsid w:val="41FD75DC"/>
    <w:rsid w:val="422160E3"/>
    <w:rsid w:val="424457C7"/>
    <w:rsid w:val="42966E9B"/>
    <w:rsid w:val="42C01EBD"/>
    <w:rsid w:val="42DD2923"/>
    <w:rsid w:val="42F22CDA"/>
    <w:rsid w:val="43080E60"/>
    <w:rsid w:val="43396397"/>
    <w:rsid w:val="43411190"/>
    <w:rsid w:val="435C3CCA"/>
    <w:rsid w:val="43882C1C"/>
    <w:rsid w:val="4403140A"/>
    <w:rsid w:val="443A0AEA"/>
    <w:rsid w:val="44912F1E"/>
    <w:rsid w:val="449A4C67"/>
    <w:rsid w:val="450B3713"/>
    <w:rsid w:val="453806F2"/>
    <w:rsid w:val="453C0036"/>
    <w:rsid w:val="45427C14"/>
    <w:rsid w:val="45C16359"/>
    <w:rsid w:val="45C777C3"/>
    <w:rsid w:val="474E20D1"/>
    <w:rsid w:val="476A09EA"/>
    <w:rsid w:val="478D31C9"/>
    <w:rsid w:val="47A25925"/>
    <w:rsid w:val="47D0546E"/>
    <w:rsid w:val="48300463"/>
    <w:rsid w:val="490B6593"/>
    <w:rsid w:val="49806FB3"/>
    <w:rsid w:val="49B45630"/>
    <w:rsid w:val="49ED18E3"/>
    <w:rsid w:val="4A9D71E4"/>
    <w:rsid w:val="4B284490"/>
    <w:rsid w:val="4B2D2EF5"/>
    <w:rsid w:val="4B3F5512"/>
    <w:rsid w:val="4B62646E"/>
    <w:rsid w:val="4B786035"/>
    <w:rsid w:val="4C4A016D"/>
    <w:rsid w:val="4CEB4EC7"/>
    <w:rsid w:val="4D0C0326"/>
    <w:rsid w:val="4D45520B"/>
    <w:rsid w:val="4D5A668D"/>
    <w:rsid w:val="4D9802A4"/>
    <w:rsid w:val="4E2D1931"/>
    <w:rsid w:val="4E4B3BC9"/>
    <w:rsid w:val="4EE8625A"/>
    <w:rsid w:val="4F1B2EF4"/>
    <w:rsid w:val="4F1F7C4E"/>
    <w:rsid w:val="4F6F1314"/>
    <w:rsid w:val="4F85588B"/>
    <w:rsid w:val="4FA27A6B"/>
    <w:rsid w:val="4FBB0A78"/>
    <w:rsid w:val="4FD3360D"/>
    <w:rsid w:val="4FF81297"/>
    <w:rsid w:val="50285F02"/>
    <w:rsid w:val="505A6DDF"/>
    <w:rsid w:val="505A7FDA"/>
    <w:rsid w:val="50B058C5"/>
    <w:rsid w:val="50F82089"/>
    <w:rsid w:val="50F84BA3"/>
    <w:rsid w:val="51AC472E"/>
    <w:rsid w:val="51ED493A"/>
    <w:rsid w:val="521B04AF"/>
    <w:rsid w:val="522B1B67"/>
    <w:rsid w:val="52636813"/>
    <w:rsid w:val="52AE0F25"/>
    <w:rsid w:val="52E93D8E"/>
    <w:rsid w:val="532C37D6"/>
    <w:rsid w:val="53530EF2"/>
    <w:rsid w:val="53AF18EE"/>
    <w:rsid w:val="54292681"/>
    <w:rsid w:val="545A143E"/>
    <w:rsid w:val="54AA2D32"/>
    <w:rsid w:val="54B17B4C"/>
    <w:rsid w:val="54D163FF"/>
    <w:rsid w:val="54E62DF2"/>
    <w:rsid w:val="54F30FD2"/>
    <w:rsid w:val="55110B1D"/>
    <w:rsid w:val="55633DBF"/>
    <w:rsid w:val="55921E53"/>
    <w:rsid w:val="559D4A42"/>
    <w:rsid w:val="55F31FDB"/>
    <w:rsid w:val="5640554F"/>
    <w:rsid w:val="56784EE3"/>
    <w:rsid w:val="56B661F7"/>
    <w:rsid w:val="56D53CA1"/>
    <w:rsid w:val="57E31D76"/>
    <w:rsid w:val="57F3454D"/>
    <w:rsid w:val="58084498"/>
    <w:rsid w:val="58D77D29"/>
    <w:rsid w:val="58F005BF"/>
    <w:rsid w:val="59216636"/>
    <w:rsid w:val="59AE2FA9"/>
    <w:rsid w:val="59DE13D3"/>
    <w:rsid w:val="59EE1037"/>
    <w:rsid w:val="5A62401A"/>
    <w:rsid w:val="5A736072"/>
    <w:rsid w:val="5A783364"/>
    <w:rsid w:val="5B004DE6"/>
    <w:rsid w:val="5B130B4E"/>
    <w:rsid w:val="5B1D32FA"/>
    <w:rsid w:val="5B6A37DB"/>
    <w:rsid w:val="5B922536"/>
    <w:rsid w:val="5BCC111C"/>
    <w:rsid w:val="5BCF7DED"/>
    <w:rsid w:val="5BD9257A"/>
    <w:rsid w:val="5C0513CF"/>
    <w:rsid w:val="5C120130"/>
    <w:rsid w:val="5C151929"/>
    <w:rsid w:val="5C4522C6"/>
    <w:rsid w:val="5C8B2430"/>
    <w:rsid w:val="5CD46205"/>
    <w:rsid w:val="5CFE2A3C"/>
    <w:rsid w:val="5D2506BE"/>
    <w:rsid w:val="5D7D47EF"/>
    <w:rsid w:val="5DC74246"/>
    <w:rsid w:val="5DD9513B"/>
    <w:rsid w:val="5DDB7824"/>
    <w:rsid w:val="5E0C6C09"/>
    <w:rsid w:val="5E12458A"/>
    <w:rsid w:val="5E344B12"/>
    <w:rsid w:val="5E5168B5"/>
    <w:rsid w:val="5EB84B0F"/>
    <w:rsid w:val="5F2764D0"/>
    <w:rsid w:val="5F6A18E0"/>
    <w:rsid w:val="5F847B2A"/>
    <w:rsid w:val="5FE5000F"/>
    <w:rsid w:val="5FF23DF6"/>
    <w:rsid w:val="602A40F6"/>
    <w:rsid w:val="60316A18"/>
    <w:rsid w:val="60440ACA"/>
    <w:rsid w:val="608706F7"/>
    <w:rsid w:val="60962284"/>
    <w:rsid w:val="6098238E"/>
    <w:rsid w:val="60C956A5"/>
    <w:rsid w:val="60E15FB8"/>
    <w:rsid w:val="60E36F9B"/>
    <w:rsid w:val="61263AA8"/>
    <w:rsid w:val="613B2502"/>
    <w:rsid w:val="61694768"/>
    <w:rsid w:val="61871475"/>
    <w:rsid w:val="61FA182A"/>
    <w:rsid w:val="621F4117"/>
    <w:rsid w:val="625620DB"/>
    <w:rsid w:val="62722B57"/>
    <w:rsid w:val="629E50E6"/>
    <w:rsid w:val="62F10055"/>
    <w:rsid w:val="62FA2EB5"/>
    <w:rsid w:val="631D3E7D"/>
    <w:rsid w:val="634D55BE"/>
    <w:rsid w:val="649C6FAB"/>
    <w:rsid w:val="649E6727"/>
    <w:rsid w:val="64F67D15"/>
    <w:rsid w:val="650F539B"/>
    <w:rsid w:val="653E3041"/>
    <w:rsid w:val="653F572B"/>
    <w:rsid w:val="65C72597"/>
    <w:rsid w:val="65D77770"/>
    <w:rsid w:val="65E045FC"/>
    <w:rsid w:val="65F6332F"/>
    <w:rsid w:val="6657694C"/>
    <w:rsid w:val="6691069A"/>
    <w:rsid w:val="66BA6A96"/>
    <w:rsid w:val="66EA5C2C"/>
    <w:rsid w:val="66EC4BC3"/>
    <w:rsid w:val="67230F5D"/>
    <w:rsid w:val="67437DB1"/>
    <w:rsid w:val="67C23DCA"/>
    <w:rsid w:val="67DD0FCE"/>
    <w:rsid w:val="684E031B"/>
    <w:rsid w:val="68611451"/>
    <w:rsid w:val="686447F2"/>
    <w:rsid w:val="69253371"/>
    <w:rsid w:val="6941242E"/>
    <w:rsid w:val="69C24C05"/>
    <w:rsid w:val="69CB305E"/>
    <w:rsid w:val="6A0D4362"/>
    <w:rsid w:val="6A3F5525"/>
    <w:rsid w:val="6ACE2A5F"/>
    <w:rsid w:val="6AE84C17"/>
    <w:rsid w:val="6B021127"/>
    <w:rsid w:val="6B516162"/>
    <w:rsid w:val="6B8F208A"/>
    <w:rsid w:val="6C20073D"/>
    <w:rsid w:val="6C6B2BD6"/>
    <w:rsid w:val="6C7A6CBC"/>
    <w:rsid w:val="6CC475D4"/>
    <w:rsid w:val="6CCA12B2"/>
    <w:rsid w:val="6CFB6AD9"/>
    <w:rsid w:val="6D4439BB"/>
    <w:rsid w:val="6DB21E49"/>
    <w:rsid w:val="6DC63F39"/>
    <w:rsid w:val="6DFA2D11"/>
    <w:rsid w:val="6ECD7438"/>
    <w:rsid w:val="6ED26303"/>
    <w:rsid w:val="6F216383"/>
    <w:rsid w:val="6F35524C"/>
    <w:rsid w:val="6FF0749E"/>
    <w:rsid w:val="70833279"/>
    <w:rsid w:val="712F0F96"/>
    <w:rsid w:val="71761A1B"/>
    <w:rsid w:val="71777CD5"/>
    <w:rsid w:val="71F67947"/>
    <w:rsid w:val="722A648F"/>
    <w:rsid w:val="726B34D1"/>
    <w:rsid w:val="729C1DC8"/>
    <w:rsid w:val="72EC6BD2"/>
    <w:rsid w:val="72FE4220"/>
    <w:rsid w:val="73347F21"/>
    <w:rsid w:val="73364AEA"/>
    <w:rsid w:val="7339288D"/>
    <w:rsid w:val="735100C1"/>
    <w:rsid w:val="738E13A2"/>
    <w:rsid w:val="73B31AE6"/>
    <w:rsid w:val="73D634A1"/>
    <w:rsid w:val="74007B23"/>
    <w:rsid w:val="740D42C3"/>
    <w:rsid w:val="742E35EA"/>
    <w:rsid w:val="7463167F"/>
    <w:rsid w:val="74BC3540"/>
    <w:rsid w:val="74C3522B"/>
    <w:rsid w:val="74E85632"/>
    <w:rsid w:val="769970C6"/>
    <w:rsid w:val="76C9383E"/>
    <w:rsid w:val="76E951B2"/>
    <w:rsid w:val="76F52DF3"/>
    <w:rsid w:val="78547A08"/>
    <w:rsid w:val="78911175"/>
    <w:rsid w:val="791D242A"/>
    <w:rsid w:val="7956017C"/>
    <w:rsid w:val="79BE5866"/>
    <w:rsid w:val="79EC256E"/>
    <w:rsid w:val="7AA837DE"/>
    <w:rsid w:val="7AB56101"/>
    <w:rsid w:val="7ADA5916"/>
    <w:rsid w:val="7AE708C0"/>
    <w:rsid w:val="7B3C5840"/>
    <w:rsid w:val="7B401987"/>
    <w:rsid w:val="7B4A3606"/>
    <w:rsid w:val="7BEA5E8D"/>
    <w:rsid w:val="7C1E08CA"/>
    <w:rsid w:val="7CCE5A9F"/>
    <w:rsid w:val="7CF82358"/>
    <w:rsid w:val="7D45147C"/>
    <w:rsid w:val="7DB2104E"/>
    <w:rsid w:val="7DD33E2B"/>
    <w:rsid w:val="7E7B2F02"/>
    <w:rsid w:val="7EA036EC"/>
    <w:rsid w:val="7F152DF6"/>
    <w:rsid w:val="7F31179F"/>
    <w:rsid w:val="7F680728"/>
    <w:rsid w:val="7FA33BC7"/>
    <w:rsid w:val="7FBD49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autoSpaceDE w:val="0"/>
      <w:autoSpaceDN w:val="0"/>
      <w:adjustRightInd w:val="0"/>
      <w:jc w:val="left"/>
      <w:outlineLvl w:val="0"/>
    </w:pPr>
    <w:rPr>
      <w:rFonts w:ascii="仿宋_GB2312" w:eastAsia="仿宋_GB2312"/>
      <w:b/>
      <w:bCs/>
      <w:color w:val="000000"/>
      <w:kern w:val="0"/>
      <w:sz w:val="28"/>
      <w:szCs w:val="20"/>
    </w:rPr>
  </w:style>
  <w:style w:type="paragraph" w:styleId="4">
    <w:name w:val="heading 2"/>
    <w:basedOn w:val="1"/>
    <w:next w:val="5"/>
    <w:link w:val="52"/>
    <w:qFormat/>
    <w:uiPriority w:val="0"/>
    <w:pPr>
      <w:keepNext/>
      <w:keepLines/>
      <w:spacing w:before="120" w:after="120" w:line="360" w:lineRule="auto"/>
      <w:jc w:val="center"/>
      <w:outlineLvl w:val="1"/>
    </w:pPr>
    <w:rPr>
      <w:rFonts w:ascii="Arial" w:hAnsi="Arial"/>
      <w:b/>
      <w:bCs/>
      <w:sz w:val="28"/>
      <w:szCs w:val="32"/>
    </w:rPr>
  </w:style>
  <w:style w:type="paragraph" w:styleId="6">
    <w:name w:val="heading 3"/>
    <w:basedOn w:val="1"/>
    <w:next w:val="1"/>
    <w:link w:val="51"/>
    <w:qFormat/>
    <w:uiPriority w:val="0"/>
    <w:pPr>
      <w:keepNext/>
      <w:keepLines/>
      <w:spacing w:before="120" w:after="120" w:line="360" w:lineRule="auto"/>
      <w:ind w:firstLine="200" w:firstLineChars="200"/>
      <w:jc w:val="center"/>
      <w:outlineLvl w:val="2"/>
    </w:pPr>
    <w:rPr>
      <w:rFonts w:ascii="宋体"/>
      <w:b/>
      <w:bCs/>
      <w:sz w:val="24"/>
      <w:szCs w:val="32"/>
    </w:rPr>
  </w:style>
  <w:style w:type="paragraph" w:styleId="7">
    <w:name w:val="heading 4"/>
    <w:basedOn w:val="1"/>
    <w:next w:val="1"/>
    <w:link w:val="54"/>
    <w:qFormat/>
    <w:uiPriority w:val="0"/>
    <w:pPr>
      <w:keepNext/>
      <w:keepLines/>
      <w:spacing w:before="280" w:after="290" w:line="376" w:lineRule="auto"/>
      <w:outlineLvl w:val="3"/>
    </w:pPr>
    <w:rPr>
      <w:rFonts w:ascii="Cambria" w:hAnsi="Cambria"/>
      <w:b/>
      <w:bCs/>
      <w:snapToGrid w:val="0"/>
      <w:kern w:val="21"/>
      <w:sz w:val="28"/>
      <w:szCs w:val="28"/>
    </w:rPr>
  </w:style>
  <w:style w:type="paragraph" w:styleId="8">
    <w:name w:val="heading 5"/>
    <w:basedOn w:val="1"/>
    <w:next w:val="1"/>
    <w:link w:val="55"/>
    <w:qFormat/>
    <w:uiPriority w:val="0"/>
    <w:pPr>
      <w:keepNext/>
      <w:keepLines/>
      <w:tabs>
        <w:tab w:val="left" w:pos="2100"/>
      </w:tabs>
      <w:adjustRightInd w:val="0"/>
      <w:spacing w:before="280" w:after="290" w:line="376" w:lineRule="atLeast"/>
      <w:ind w:left="2100" w:hanging="420"/>
      <w:textAlignment w:val="baseline"/>
      <w:outlineLvl w:val="4"/>
    </w:pPr>
    <w:rPr>
      <w:b/>
      <w:kern w:val="0"/>
      <w:sz w:val="28"/>
    </w:rPr>
  </w:style>
  <w:style w:type="paragraph" w:styleId="9">
    <w:name w:val="heading 6"/>
    <w:basedOn w:val="1"/>
    <w:next w:val="1"/>
    <w:link w:val="56"/>
    <w:unhideWhenUsed/>
    <w:qFormat/>
    <w:uiPriority w:val="0"/>
    <w:pPr>
      <w:keepNext/>
      <w:keepLines/>
      <w:spacing w:before="240" w:after="64" w:line="316" w:lineRule="auto"/>
      <w:outlineLvl w:val="5"/>
    </w:pPr>
    <w:rPr>
      <w:rFonts w:ascii="Cambria" w:hAnsi="Cambria" w:cs="宋体"/>
      <w:b/>
      <w:bCs/>
      <w:sz w:val="24"/>
    </w:rPr>
  </w:style>
  <w:style w:type="paragraph" w:styleId="10">
    <w:name w:val="heading 7"/>
    <w:basedOn w:val="1"/>
    <w:next w:val="1"/>
    <w:link w:val="171"/>
    <w:unhideWhenUsed/>
    <w:qFormat/>
    <w:uiPriority w:val="0"/>
    <w:pPr>
      <w:keepNext/>
      <w:keepLines/>
      <w:spacing w:before="240" w:after="64" w:line="316" w:lineRule="auto"/>
      <w:outlineLvl w:val="6"/>
    </w:pPr>
    <w:rPr>
      <w:rFonts w:ascii="Calibri" w:hAnsi="Calibri"/>
      <w:b/>
      <w:bCs/>
      <w:sz w:val="24"/>
    </w:rPr>
  </w:style>
  <w:style w:type="paragraph" w:styleId="11">
    <w:name w:val="heading 8"/>
    <w:basedOn w:val="1"/>
    <w:next w:val="1"/>
    <w:link w:val="172"/>
    <w:unhideWhenUsed/>
    <w:qFormat/>
    <w:uiPriority w:val="0"/>
    <w:pPr>
      <w:keepNext/>
      <w:keepLines/>
      <w:spacing w:before="240" w:after="64" w:line="316" w:lineRule="auto"/>
      <w:outlineLvl w:val="7"/>
    </w:pPr>
    <w:rPr>
      <w:rFonts w:ascii="Cambria" w:hAnsi="Cambria"/>
      <w:sz w:val="24"/>
    </w:rPr>
  </w:style>
  <w:style w:type="paragraph" w:styleId="12">
    <w:name w:val="heading 9"/>
    <w:basedOn w:val="1"/>
    <w:next w:val="1"/>
    <w:link w:val="173"/>
    <w:unhideWhenUsed/>
    <w:qFormat/>
    <w:uiPriority w:val="0"/>
    <w:pPr>
      <w:keepNext/>
      <w:keepLines/>
      <w:spacing w:before="240" w:after="64" w:line="316" w:lineRule="auto"/>
      <w:outlineLvl w:val="8"/>
    </w:pPr>
    <w:rPr>
      <w:rFonts w:ascii="Cambria" w:hAnsi="Cambria"/>
      <w:szCs w:val="21"/>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pPr>
      <w:adjustRightInd w:val="0"/>
      <w:spacing w:line="360" w:lineRule="auto"/>
    </w:pPr>
    <w:rPr>
      <w:rFonts w:ascii="宋体"/>
      <w:bCs/>
      <w:iCs/>
      <w:color w:val="FF00FF"/>
      <w:kern w:val="44"/>
      <w:sz w:val="28"/>
      <w:szCs w:val="20"/>
    </w:rPr>
  </w:style>
  <w:style w:type="paragraph" w:styleId="5">
    <w:name w:val="Normal Indent"/>
    <w:basedOn w:val="1"/>
    <w:link w:val="60"/>
    <w:qFormat/>
    <w:uiPriority w:val="0"/>
    <w:pPr>
      <w:tabs>
        <w:tab w:val="left" w:pos="750"/>
      </w:tabs>
      <w:spacing w:beforeLines="50" w:line="300" w:lineRule="auto"/>
      <w:ind w:firstLine="200" w:firstLineChars="200"/>
    </w:pPr>
    <w:rPr>
      <w:rFonts w:ascii="宋体"/>
      <w:szCs w:val="20"/>
    </w:rPr>
  </w:style>
  <w:style w:type="paragraph" w:styleId="13">
    <w:name w:val="toc 7"/>
    <w:basedOn w:val="1"/>
    <w:next w:val="1"/>
    <w:qFormat/>
    <w:uiPriority w:val="0"/>
    <w:pPr>
      <w:ind w:left="1200" w:leftChars="1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61"/>
    <w:qFormat/>
    <w:uiPriority w:val="0"/>
    <w:pPr>
      <w:shd w:val="clear" w:color="auto" w:fill="000080"/>
    </w:pPr>
  </w:style>
  <w:style w:type="paragraph" w:styleId="16">
    <w:name w:val="annotation text"/>
    <w:basedOn w:val="1"/>
    <w:link w:val="57"/>
    <w:qFormat/>
    <w:uiPriority w:val="0"/>
    <w:pPr>
      <w:jc w:val="left"/>
    </w:pPr>
    <w:rPr>
      <w:szCs w:val="20"/>
    </w:rPr>
  </w:style>
  <w:style w:type="paragraph" w:styleId="17">
    <w:name w:val="Body Text 3"/>
    <w:basedOn w:val="1"/>
    <w:link w:val="62"/>
    <w:qFormat/>
    <w:uiPriority w:val="0"/>
    <w:pPr>
      <w:spacing w:after="120"/>
    </w:pPr>
    <w:rPr>
      <w:sz w:val="16"/>
      <w:szCs w:val="16"/>
    </w:rPr>
  </w:style>
  <w:style w:type="paragraph" w:styleId="18">
    <w:name w:val="Body Text Indent"/>
    <w:basedOn w:val="1"/>
    <w:link w:val="63"/>
    <w:qFormat/>
    <w:uiPriority w:val="0"/>
    <w:pPr>
      <w:ind w:firstLine="200" w:firstLineChars="200"/>
      <w:jc w:val="left"/>
    </w:pPr>
    <w:rPr>
      <w:rFonts w:ascii="仿宋_GB2312" w:eastAsia="仿宋_GB2312"/>
      <w:sz w:val="28"/>
    </w:rPr>
  </w:style>
  <w:style w:type="paragraph" w:styleId="19">
    <w:name w:val="index 4"/>
    <w:basedOn w:val="1"/>
    <w:next w:val="1"/>
    <w:unhideWhenUsed/>
    <w:qFormat/>
    <w:uiPriority w:val="0"/>
    <w:pPr>
      <w:ind w:left="600" w:leftChars="600"/>
    </w:pPr>
  </w:style>
  <w:style w:type="paragraph" w:styleId="20">
    <w:name w:val="toc 5"/>
    <w:basedOn w:val="1"/>
    <w:next w:val="1"/>
    <w:qFormat/>
    <w:uiPriority w:val="0"/>
    <w:pPr>
      <w:ind w:left="800" w:leftChars="800"/>
    </w:pPr>
  </w:style>
  <w:style w:type="paragraph" w:styleId="21">
    <w:name w:val="toc 3"/>
    <w:basedOn w:val="1"/>
    <w:next w:val="1"/>
    <w:qFormat/>
    <w:uiPriority w:val="39"/>
    <w:pPr>
      <w:tabs>
        <w:tab w:val="right" w:leader="dot" w:pos="9515"/>
      </w:tabs>
      <w:ind w:left="400" w:leftChars="400"/>
    </w:pPr>
  </w:style>
  <w:style w:type="paragraph" w:styleId="22">
    <w:name w:val="Plain Text"/>
    <w:basedOn w:val="1"/>
    <w:next w:val="1"/>
    <w:link w:val="64"/>
    <w:qFormat/>
    <w:uiPriority w:val="99"/>
    <w:pPr>
      <w:autoSpaceDE w:val="0"/>
      <w:autoSpaceDN w:val="0"/>
      <w:adjustRightInd w:val="0"/>
      <w:jc w:val="left"/>
    </w:pPr>
    <w:rPr>
      <w:rFonts w:ascii="宋体"/>
      <w:kern w:val="0"/>
      <w:sz w:val="20"/>
    </w:rPr>
  </w:style>
  <w:style w:type="paragraph" w:styleId="23">
    <w:name w:val="toc 8"/>
    <w:basedOn w:val="1"/>
    <w:next w:val="1"/>
    <w:qFormat/>
    <w:uiPriority w:val="0"/>
    <w:pPr>
      <w:ind w:left="1400" w:leftChars="1400"/>
    </w:pPr>
  </w:style>
  <w:style w:type="paragraph" w:styleId="24">
    <w:name w:val="Date"/>
    <w:basedOn w:val="1"/>
    <w:next w:val="1"/>
    <w:link w:val="65"/>
    <w:qFormat/>
    <w:uiPriority w:val="0"/>
    <w:pPr>
      <w:ind w:left="2500" w:leftChars="2500"/>
    </w:pPr>
    <w:rPr>
      <w:rFonts w:ascii="仿宋_GB2312" w:eastAsia="仿宋_GB2312"/>
      <w:sz w:val="28"/>
    </w:rPr>
  </w:style>
  <w:style w:type="paragraph" w:styleId="25">
    <w:name w:val="Body Text Indent 2"/>
    <w:basedOn w:val="1"/>
    <w:link w:val="66"/>
    <w:qFormat/>
    <w:uiPriority w:val="0"/>
    <w:pPr>
      <w:spacing w:line="60" w:lineRule="auto"/>
      <w:ind w:firstLine="128" w:firstLineChars="128"/>
    </w:pPr>
    <w:rPr>
      <w:rFonts w:ascii="仿宋_GB2312" w:eastAsia="仿宋_GB2312"/>
      <w:sz w:val="28"/>
    </w:rPr>
  </w:style>
  <w:style w:type="paragraph" w:styleId="26">
    <w:name w:val="Balloon Text"/>
    <w:basedOn w:val="1"/>
    <w:link w:val="67"/>
    <w:qFormat/>
    <w:uiPriority w:val="0"/>
    <w:rPr>
      <w:sz w:val="18"/>
      <w:szCs w:val="18"/>
    </w:rPr>
  </w:style>
  <w:style w:type="paragraph" w:styleId="27">
    <w:name w:val="footer"/>
    <w:basedOn w:val="1"/>
    <w:link w:val="68"/>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28">
    <w:name w:val="header"/>
    <w:basedOn w:val="1"/>
    <w:link w:val="69"/>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9">
    <w:name w:val="toc 1"/>
    <w:basedOn w:val="1"/>
    <w:next w:val="1"/>
    <w:qFormat/>
    <w:uiPriority w:val="39"/>
  </w:style>
  <w:style w:type="paragraph" w:styleId="30">
    <w:name w:val="toc 4"/>
    <w:basedOn w:val="1"/>
    <w:next w:val="1"/>
    <w:qFormat/>
    <w:uiPriority w:val="0"/>
    <w:pPr>
      <w:ind w:left="600" w:leftChars="600"/>
    </w:pPr>
  </w:style>
  <w:style w:type="paragraph" w:styleId="31">
    <w:name w:val="Subtitle"/>
    <w:basedOn w:val="1"/>
    <w:next w:val="1"/>
    <w:link w:val="176"/>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0"/>
    <w:pPr>
      <w:ind w:left="1000" w:leftChars="1000"/>
    </w:pPr>
  </w:style>
  <w:style w:type="paragraph" w:styleId="33">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4">
    <w:name w:val="table of figures"/>
    <w:basedOn w:val="1"/>
    <w:next w:val="1"/>
    <w:qFormat/>
    <w:uiPriority w:val="0"/>
    <w:pPr>
      <w:ind w:left="840" w:hanging="420"/>
    </w:pPr>
    <w:rPr>
      <w:szCs w:val="20"/>
    </w:rPr>
  </w:style>
  <w:style w:type="paragraph" w:styleId="35">
    <w:name w:val="toc 2"/>
    <w:basedOn w:val="1"/>
    <w:next w:val="1"/>
    <w:qFormat/>
    <w:uiPriority w:val="39"/>
    <w:pPr>
      <w:tabs>
        <w:tab w:val="right" w:leader="dot" w:pos="9515"/>
      </w:tabs>
      <w:ind w:left="270" w:leftChars="100" w:right="100" w:rightChars="100" w:hanging="60"/>
    </w:pPr>
  </w:style>
  <w:style w:type="paragraph" w:styleId="36">
    <w:name w:val="toc 9"/>
    <w:basedOn w:val="1"/>
    <w:next w:val="1"/>
    <w:qFormat/>
    <w:uiPriority w:val="0"/>
    <w:pPr>
      <w:ind w:left="1600" w:leftChars="1600"/>
    </w:pPr>
  </w:style>
  <w:style w:type="paragraph" w:styleId="37">
    <w:name w:val="Body Text 2"/>
    <w:basedOn w:val="1"/>
    <w:link w:val="70"/>
    <w:qFormat/>
    <w:uiPriority w:val="0"/>
    <w:rPr>
      <w:rFonts w:ascii="宋体"/>
      <w:sz w:val="13"/>
      <w:szCs w:val="20"/>
    </w:rPr>
  </w:style>
  <w:style w:type="paragraph" w:styleId="38">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Arial Unicode MS" w:cs="Arial"/>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Title"/>
    <w:basedOn w:val="1"/>
    <w:next w:val="1"/>
    <w:link w:val="174"/>
    <w:qFormat/>
    <w:uiPriority w:val="0"/>
    <w:pPr>
      <w:spacing w:before="240" w:after="60"/>
      <w:jc w:val="center"/>
      <w:outlineLvl w:val="0"/>
    </w:pPr>
    <w:rPr>
      <w:rFonts w:ascii="Cambria" w:hAnsi="Cambria"/>
      <w:b/>
      <w:bCs/>
      <w:kern w:val="0"/>
      <w:sz w:val="32"/>
      <w:szCs w:val="32"/>
    </w:rPr>
  </w:style>
  <w:style w:type="paragraph" w:styleId="41">
    <w:name w:val="annotation subject"/>
    <w:basedOn w:val="16"/>
    <w:next w:val="16"/>
    <w:link w:val="58"/>
    <w:qFormat/>
    <w:uiPriority w:val="0"/>
    <w:rPr>
      <w:rFonts w:ascii="宋体"/>
      <w:b/>
      <w:bCs/>
      <w:snapToGrid w:val="0"/>
      <w:kern w:val="21"/>
      <w:szCs w:val="24"/>
    </w:rPr>
  </w:style>
  <w:style w:type="paragraph" w:styleId="42">
    <w:name w:val="Body Text First Indent"/>
    <w:basedOn w:val="2"/>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basedOn w:val="45"/>
    <w:qFormat/>
    <w:uiPriority w:val="0"/>
    <w:rPr>
      <w:rFonts w:hint="eastAsia" w:ascii="宋体" w:hAnsi="宋体" w:eastAsia="宋体" w:cs="宋体"/>
      <w:color w:val="0033CC"/>
      <w:sz w:val="18"/>
      <w:szCs w:val="18"/>
      <w:u w:val="none"/>
    </w:rPr>
  </w:style>
  <w:style w:type="character" w:styleId="49">
    <w:name w:val="Hyperlink"/>
    <w:basedOn w:val="45"/>
    <w:qFormat/>
    <w:uiPriority w:val="99"/>
    <w:rPr>
      <w:rFonts w:hint="eastAsia" w:ascii="宋体" w:hAnsi="宋体" w:eastAsia="宋体" w:cs="宋体"/>
      <w:color w:val="0033CC"/>
      <w:sz w:val="18"/>
      <w:szCs w:val="18"/>
      <w:u w:val="none"/>
    </w:rPr>
  </w:style>
  <w:style w:type="character" w:styleId="50">
    <w:name w:val="annotation reference"/>
    <w:qFormat/>
    <w:uiPriority w:val="0"/>
    <w:rPr>
      <w:sz w:val="21"/>
      <w:szCs w:val="21"/>
    </w:rPr>
  </w:style>
  <w:style w:type="character" w:customStyle="1" w:styleId="51">
    <w:name w:val="标题 3 Char"/>
    <w:link w:val="6"/>
    <w:qFormat/>
    <w:uiPriority w:val="0"/>
    <w:rPr>
      <w:rFonts w:ascii="宋体"/>
      <w:b/>
      <w:bCs/>
      <w:kern w:val="2"/>
      <w:sz w:val="24"/>
      <w:szCs w:val="32"/>
    </w:rPr>
  </w:style>
  <w:style w:type="character" w:customStyle="1" w:styleId="52">
    <w:name w:val="标题 2 Char"/>
    <w:basedOn w:val="45"/>
    <w:link w:val="4"/>
    <w:qFormat/>
    <w:uiPriority w:val="0"/>
    <w:rPr>
      <w:rFonts w:ascii="Arial" w:hAnsi="Arial"/>
      <w:b/>
      <w:bCs/>
      <w:kern w:val="2"/>
      <w:sz w:val="28"/>
      <w:szCs w:val="32"/>
    </w:rPr>
  </w:style>
  <w:style w:type="character" w:customStyle="1" w:styleId="53">
    <w:name w:val="标题 1 Char"/>
    <w:link w:val="3"/>
    <w:qFormat/>
    <w:locked/>
    <w:uiPriority w:val="0"/>
    <w:rPr>
      <w:rFonts w:ascii="仿宋_GB2312" w:eastAsia="仿宋_GB2312"/>
      <w:b/>
      <w:bCs/>
      <w:color w:val="000000"/>
      <w:sz w:val="28"/>
    </w:rPr>
  </w:style>
  <w:style w:type="character" w:customStyle="1" w:styleId="54">
    <w:name w:val="标题 4 Char"/>
    <w:basedOn w:val="45"/>
    <w:link w:val="7"/>
    <w:qFormat/>
    <w:uiPriority w:val="0"/>
    <w:rPr>
      <w:rFonts w:ascii="Cambria" w:hAnsi="Cambria"/>
      <w:b/>
      <w:bCs/>
      <w:snapToGrid w:val="0"/>
      <w:kern w:val="21"/>
      <w:sz w:val="28"/>
      <w:szCs w:val="28"/>
    </w:rPr>
  </w:style>
  <w:style w:type="character" w:customStyle="1" w:styleId="55">
    <w:name w:val="标题 5 Char"/>
    <w:basedOn w:val="45"/>
    <w:link w:val="8"/>
    <w:qFormat/>
    <w:uiPriority w:val="0"/>
    <w:rPr>
      <w:b/>
      <w:sz w:val="28"/>
      <w:szCs w:val="24"/>
    </w:rPr>
  </w:style>
  <w:style w:type="character" w:customStyle="1" w:styleId="56">
    <w:name w:val="标题 6 Char"/>
    <w:basedOn w:val="45"/>
    <w:link w:val="9"/>
    <w:semiHidden/>
    <w:qFormat/>
    <w:uiPriority w:val="0"/>
    <w:rPr>
      <w:rFonts w:ascii="Cambria" w:hAnsi="Cambria" w:cs="宋体"/>
      <w:b/>
      <w:bCs/>
      <w:kern w:val="2"/>
      <w:sz w:val="24"/>
      <w:szCs w:val="24"/>
    </w:rPr>
  </w:style>
  <w:style w:type="character" w:customStyle="1" w:styleId="57">
    <w:name w:val="批注文字 Char1"/>
    <w:basedOn w:val="45"/>
    <w:link w:val="16"/>
    <w:qFormat/>
    <w:uiPriority w:val="0"/>
    <w:rPr>
      <w:kern w:val="2"/>
      <w:sz w:val="21"/>
      <w:szCs w:val="24"/>
    </w:rPr>
  </w:style>
  <w:style w:type="character" w:customStyle="1" w:styleId="58">
    <w:name w:val="批注主题 Char"/>
    <w:basedOn w:val="57"/>
    <w:link w:val="41"/>
    <w:qFormat/>
    <w:uiPriority w:val="0"/>
    <w:rPr>
      <w:rFonts w:ascii="宋体"/>
      <w:b/>
      <w:bCs/>
      <w:snapToGrid w:val="0"/>
      <w:kern w:val="21"/>
      <w:sz w:val="21"/>
      <w:szCs w:val="24"/>
    </w:rPr>
  </w:style>
  <w:style w:type="character" w:customStyle="1" w:styleId="59">
    <w:name w:val="正文文本 Char"/>
    <w:basedOn w:val="45"/>
    <w:link w:val="2"/>
    <w:qFormat/>
    <w:uiPriority w:val="0"/>
    <w:rPr>
      <w:rFonts w:ascii="宋体"/>
      <w:bCs/>
      <w:iCs/>
      <w:color w:val="FF00FF"/>
      <w:kern w:val="44"/>
      <w:sz w:val="28"/>
    </w:rPr>
  </w:style>
  <w:style w:type="character" w:customStyle="1" w:styleId="60">
    <w:name w:val="正文缩进 Char"/>
    <w:link w:val="5"/>
    <w:qFormat/>
    <w:uiPriority w:val="0"/>
    <w:rPr>
      <w:rFonts w:ascii="宋体"/>
      <w:kern w:val="2"/>
      <w:sz w:val="21"/>
    </w:rPr>
  </w:style>
  <w:style w:type="character" w:customStyle="1" w:styleId="61">
    <w:name w:val="文档结构图 Char"/>
    <w:basedOn w:val="45"/>
    <w:link w:val="15"/>
    <w:qFormat/>
    <w:uiPriority w:val="0"/>
    <w:rPr>
      <w:kern w:val="2"/>
      <w:sz w:val="21"/>
      <w:szCs w:val="24"/>
      <w:shd w:val="clear" w:color="auto" w:fill="000080"/>
    </w:rPr>
  </w:style>
  <w:style w:type="character" w:customStyle="1" w:styleId="62">
    <w:name w:val="正文文本 3 Char"/>
    <w:basedOn w:val="45"/>
    <w:link w:val="17"/>
    <w:qFormat/>
    <w:uiPriority w:val="0"/>
    <w:rPr>
      <w:kern w:val="2"/>
      <w:sz w:val="16"/>
      <w:szCs w:val="16"/>
    </w:rPr>
  </w:style>
  <w:style w:type="character" w:customStyle="1" w:styleId="63">
    <w:name w:val="正文文本缩进 Char"/>
    <w:basedOn w:val="45"/>
    <w:link w:val="18"/>
    <w:qFormat/>
    <w:uiPriority w:val="0"/>
    <w:rPr>
      <w:rFonts w:ascii="仿宋_GB2312" w:eastAsia="仿宋_GB2312"/>
      <w:kern w:val="2"/>
      <w:sz w:val="28"/>
      <w:szCs w:val="24"/>
    </w:rPr>
  </w:style>
  <w:style w:type="character" w:customStyle="1" w:styleId="64">
    <w:name w:val="纯文本 Char"/>
    <w:link w:val="22"/>
    <w:qFormat/>
    <w:uiPriority w:val="99"/>
    <w:rPr>
      <w:rFonts w:ascii="宋体"/>
      <w:szCs w:val="24"/>
    </w:rPr>
  </w:style>
  <w:style w:type="character" w:customStyle="1" w:styleId="65">
    <w:name w:val="日期 Char"/>
    <w:basedOn w:val="45"/>
    <w:link w:val="24"/>
    <w:qFormat/>
    <w:uiPriority w:val="0"/>
    <w:rPr>
      <w:rFonts w:ascii="仿宋_GB2312" w:eastAsia="仿宋_GB2312"/>
      <w:kern w:val="2"/>
      <w:sz w:val="28"/>
      <w:szCs w:val="24"/>
    </w:rPr>
  </w:style>
  <w:style w:type="character" w:customStyle="1" w:styleId="66">
    <w:name w:val="正文文本缩进 2 Char"/>
    <w:link w:val="25"/>
    <w:qFormat/>
    <w:uiPriority w:val="0"/>
    <w:rPr>
      <w:rFonts w:ascii="仿宋_GB2312" w:eastAsia="仿宋_GB2312"/>
      <w:kern w:val="2"/>
      <w:sz w:val="28"/>
      <w:szCs w:val="24"/>
    </w:rPr>
  </w:style>
  <w:style w:type="character" w:customStyle="1" w:styleId="67">
    <w:name w:val="批注框文本 Char"/>
    <w:basedOn w:val="45"/>
    <w:link w:val="26"/>
    <w:qFormat/>
    <w:uiPriority w:val="0"/>
    <w:rPr>
      <w:kern w:val="2"/>
      <w:sz w:val="18"/>
      <w:szCs w:val="18"/>
    </w:rPr>
  </w:style>
  <w:style w:type="character" w:customStyle="1" w:styleId="68">
    <w:name w:val="页脚 Char"/>
    <w:link w:val="27"/>
    <w:qFormat/>
    <w:uiPriority w:val="0"/>
    <w:rPr>
      <w:sz w:val="18"/>
    </w:rPr>
  </w:style>
  <w:style w:type="character" w:customStyle="1" w:styleId="69">
    <w:name w:val="页眉 Char"/>
    <w:link w:val="28"/>
    <w:qFormat/>
    <w:locked/>
    <w:uiPriority w:val="0"/>
    <w:rPr>
      <w:sz w:val="18"/>
    </w:rPr>
  </w:style>
  <w:style w:type="character" w:customStyle="1" w:styleId="70">
    <w:name w:val="正文文本 2 Char"/>
    <w:link w:val="37"/>
    <w:qFormat/>
    <w:uiPriority w:val="0"/>
    <w:rPr>
      <w:rFonts w:ascii="宋体"/>
      <w:kern w:val="2"/>
      <w:sz w:val="13"/>
    </w:rPr>
  </w:style>
  <w:style w:type="character" w:customStyle="1" w:styleId="71">
    <w:name w:val="HTML 预设格式 Char"/>
    <w:basedOn w:val="45"/>
    <w:link w:val="38"/>
    <w:qFormat/>
    <w:uiPriority w:val="0"/>
    <w:rPr>
      <w:rFonts w:ascii="Arial" w:hAnsi="Arial" w:eastAsia="Arial Unicode MS" w:cs="Arial"/>
    </w:rPr>
  </w:style>
  <w:style w:type="character" w:customStyle="1" w:styleId="72">
    <w:name w:val="纯文本 Char1"/>
    <w:qFormat/>
    <w:uiPriority w:val="0"/>
    <w:rPr>
      <w:rFonts w:ascii="宋体"/>
      <w:szCs w:val="24"/>
    </w:rPr>
  </w:style>
  <w:style w:type="character" w:customStyle="1" w:styleId="73">
    <w:name w:val="普通文字 Char Char1"/>
    <w:basedOn w:val="45"/>
    <w:qFormat/>
    <w:uiPriority w:val="0"/>
    <w:rPr>
      <w:rFonts w:ascii="宋体" w:eastAsia="宋体"/>
      <w:kern w:val="2"/>
      <w:sz w:val="21"/>
      <w:lang w:val="en-US" w:eastAsia="zh-CN" w:bidi="ar-SA"/>
    </w:rPr>
  </w:style>
  <w:style w:type="character" w:customStyle="1" w:styleId="74">
    <w:name w:val="para1"/>
    <w:qFormat/>
    <w:uiPriority w:val="0"/>
    <w:rPr>
      <w:rFonts w:hint="default" w:ascii="Arial" w:hAnsi="Arial" w:cs="Arial"/>
      <w:sz w:val="18"/>
      <w:szCs w:val="18"/>
    </w:rPr>
  </w:style>
  <w:style w:type="character" w:customStyle="1" w:styleId="75">
    <w:name w:val="grame"/>
    <w:basedOn w:val="45"/>
    <w:qFormat/>
    <w:uiPriority w:val="0"/>
  </w:style>
  <w:style w:type="character" w:customStyle="1" w:styleId="76">
    <w:name w:val="apple-converted-space"/>
    <w:basedOn w:val="45"/>
    <w:qFormat/>
    <w:uiPriority w:val="0"/>
  </w:style>
  <w:style w:type="paragraph" w:customStyle="1" w:styleId="77">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78">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79">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80">
    <w:name w:val="Char"/>
    <w:basedOn w:val="1"/>
    <w:qFormat/>
    <w:uiPriority w:val="0"/>
  </w:style>
  <w:style w:type="paragraph" w:customStyle="1" w:styleId="81">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82">
    <w:name w:val="font8"/>
    <w:basedOn w:val="1"/>
    <w:qFormat/>
    <w:uiPriority w:val="0"/>
    <w:pPr>
      <w:widowControl/>
      <w:spacing w:before="100" w:beforeAutospacing="1" w:after="100" w:afterAutospacing="1"/>
      <w:jc w:val="left"/>
    </w:pPr>
    <w:rPr>
      <w:kern w:val="0"/>
      <w:sz w:val="20"/>
      <w:szCs w:val="20"/>
    </w:rPr>
  </w:style>
  <w:style w:type="paragraph" w:customStyle="1" w:styleId="83">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4">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5">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86">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87">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88">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89">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0">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9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2">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93">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4">
    <w:name w:val="Title_u"/>
    <w:basedOn w:val="1"/>
    <w:qFormat/>
    <w:uiPriority w:val="0"/>
    <w:pPr>
      <w:widowControl/>
      <w:overflowPunct w:val="0"/>
      <w:autoSpaceDE w:val="0"/>
      <w:autoSpaceDN w:val="0"/>
      <w:adjustRightInd w:val="0"/>
      <w:spacing w:before="120" w:line="360" w:lineRule="auto"/>
      <w:jc w:val="center"/>
      <w:textAlignment w:val="baseline"/>
    </w:pPr>
    <w:rPr>
      <w:rFonts w:ascii="黑体" w:eastAsia="黑体"/>
      <w:b/>
      <w:kern w:val="0"/>
      <w:sz w:val="28"/>
      <w:szCs w:val="20"/>
    </w:rPr>
  </w:style>
  <w:style w:type="paragraph" w:customStyle="1" w:styleId="95">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96">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7">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8">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99">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00">
    <w:name w:val="Char Char Char1 Char Char Char Char"/>
    <w:basedOn w:val="1"/>
    <w:qFormat/>
    <w:uiPriority w:val="0"/>
  </w:style>
  <w:style w:type="paragraph" w:customStyle="1" w:styleId="101">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02">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3">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04">
    <w:name w:val="样式1"/>
    <w:basedOn w:val="1"/>
    <w:qFormat/>
    <w:uiPriority w:val="0"/>
    <w:pPr>
      <w:spacing w:before="120"/>
    </w:pPr>
    <w:rPr>
      <w:rFonts w:eastAsia="仿宋_GB2312"/>
      <w:sz w:val="24"/>
      <w:szCs w:val="20"/>
    </w:rPr>
  </w:style>
  <w:style w:type="paragraph" w:customStyle="1" w:styleId="105">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customStyle="1" w:styleId="106">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07">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08">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9">
    <w:name w:val="Char Char Char Char"/>
    <w:basedOn w:val="1"/>
    <w:qFormat/>
    <w:uiPriority w:val="0"/>
    <w:rPr>
      <w:rFonts w:ascii="Tahoma" w:hAnsi="Tahoma"/>
      <w:sz w:val="24"/>
      <w:szCs w:val="20"/>
    </w:rPr>
  </w:style>
  <w:style w:type="paragraph" w:customStyle="1" w:styleId="110">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1">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2">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13">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14">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115">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6">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17">
    <w:name w:val="xl23"/>
    <w:next w:val="106"/>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1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9">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20">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21">
    <w:name w:val="Char Char Char Char Char Char Char Char Char Char"/>
    <w:basedOn w:val="1"/>
    <w:qFormat/>
    <w:uiPriority w:val="0"/>
    <w:rPr>
      <w:rFonts w:ascii="Tahoma" w:hAnsi="Tahoma"/>
      <w:sz w:val="24"/>
      <w:szCs w:val="20"/>
    </w:rPr>
  </w:style>
  <w:style w:type="paragraph" w:customStyle="1" w:styleId="122">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23">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24">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25">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6">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7">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28">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12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30">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31">
    <w:name w:val="Char13"/>
    <w:basedOn w:val="1"/>
    <w:qFormat/>
    <w:uiPriority w:val="0"/>
  </w:style>
  <w:style w:type="paragraph" w:customStyle="1" w:styleId="132">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33">
    <w:name w:val="列出段落1"/>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character" w:customStyle="1" w:styleId="134">
    <w:name w:val="lemmawgt-lemmatitle-title1"/>
    <w:basedOn w:val="45"/>
    <w:qFormat/>
    <w:uiPriority w:val="0"/>
  </w:style>
  <w:style w:type="character" w:customStyle="1" w:styleId="135">
    <w:name w:val="招标2 Char Char"/>
    <w:basedOn w:val="136"/>
    <w:link w:val="138"/>
    <w:qFormat/>
    <w:uiPriority w:val="0"/>
    <w:rPr>
      <w:rFonts w:hAnsi="宋体"/>
      <w:sz w:val="24"/>
      <w:szCs w:val="24"/>
    </w:rPr>
  </w:style>
  <w:style w:type="character" w:customStyle="1" w:styleId="136">
    <w:name w:val="招标 Char Char"/>
    <w:link w:val="137"/>
    <w:qFormat/>
    <w:uiPriority w:val="0"/>
    <w:rPr>
      <w:rFonts w:hAnsi="宋体"/>
      <w:sz w:val="24"/>
      <w:szCs w:val="24"/>
    </w:rPr>
  </w:style>
  <w:style w:type="paragraph" w:customStyle="1" w:styleId="137">
    <w:name w:val="招标"/>
    <w:basedOn w:val="22"/>
    <w:link w:val="136"/>
    <w:qFormat/>
    <w:uiPriority w:val="0"/>
    <w:pPr>
      <w:autoSpaceDE/>
      <w:autoSpaceDN/>
      <w:adjustRightInd/>
      <w:spacing w:line="276" w:lineRule="auto"/>
      <w:jc w:val="both"/>
    </w:pPr>
    <w:rPr>
      <w:rFonts w:ascii="Times New Roman" w:hAnsi="宋体"/>
      <w:sz w:val="24"/>
    </w:rPr>
  </w:style>
  <w:style w:type="paragraph" w:customStyle="1" w:styleId="138">
    <w:name w:val="招标2"/>
    <w:basedOn w:val="137"/>
    <w:link w:val="135"/>
    <w:qFormat/>
    <w:uiPriority w:val="0"/>
    <w:pPr>
      <w:spacing w:line="300" w:lineRule="auto"/>
      <w:ind w:left="851"/>
    </w:pPr>
  </w:style>
  <w:style w:type="character" w:customStyle="1" w:styleId="139">
    <w:name w:val="批注文字 Char"/>
    <w:qFormat/>
    <w:uiPriority w:val="0"/>
    <w:rPr>
      <w:kern w:val="2"/>
      <w:sz w:val="21"/>
    </w:rPr>
  </w:style>
  <w:style w:type="character" w:customStyle="1" w:styleId="140">
    <w:name w:val="招标5 Char Char"/>
    <w:link w:val="141"/>
    <w:qFormat/>
    <w:uiPriority w:val="0"/>
    <w:rPr>
      <w:kern w:val="2"/>
      <w:sz w:val="18"/>
      <w:szCs w:val="18"/>
    </w:rPr>
  </w:style>
  <w:style w:type="paragraph" w:customStyle="1" w:styleId="141">
    <w:name w:val="招标5"/>
    <w:basedOn w:val="1"/>
    <w:link w:val="140"/>
    <w:qFormat/>
    <w:uiPriority w:val="0"/>
    <w:pPr>
      <w:spacing w:line="300" w:lineRule="auto"/>
    </w:pPr>
    <w:rPr>
      <w:sz w:val="18"/>
      <w:szCs w:val="18"/>
    </w:rPr>
  </w:style>
  <w:style w:type="character" w:customStyle="1" w:styleId="142">
    <w:name w:val="apple-style-span"/>
    <w:basedOn w:val="45"/>
    <w:qFormat/>
    <w:uiPriority w:val="0"/>
  </w:style>
  <w:style w:type="character" w:customStyle="1" w:styleId="143">
    <w:name w:val="表格正文 Char"/>
    <w:link w:val="144"/>
    <w:qFormat/>
    <w:uiPriority w:val="0"/>
    <w:rPr>
      <w:rFonts w:ascii="宋体" w:hAnsi="宋体"/>
      <w:kern w:val="2"/>
      <w:sz w:val="21"/>
      <w:szCs w:val="21"/>
      <w:lang w:val="zh-CN"/>
    </w:rPr>
  </w:style>
  <w:style w:type="paragraph" w:customStyle="1" w:styleId="144">
    <w:name w:val="表格正文"/>
    <w:basedOn w:val="5"/>
    <w:link w:val="143"/>
    <w:qFormat/>
    <w:uiPriority w:val="0"/>
    <w:pPr>
      <w:tabs>
        <w:tab w:val="clear" w:pos="750"/>
      </w:tabs>
      <w:adjustRightInd w:val="0"/>
      <w:snapToGrid w:val="0"/>
      <w:spacing w:before="156" w:afterLines="50" w:line="240" w:lineRule="auto"/>
      <w:ind w:firstLine="0" w:firstLineChars="0"/>
    </w:pPr>
    <w:rPr>
      <w:rFonts w:hAnsi="宋体"/>
      <w:szCs w:val="21"/>
      <w:lang w:val="zh-CN"/>
    </w:rPr>
  </w:style>
  <w:style w:type="paragraph" w:customStyle="1" w:styleId="145">
    <w:name w:val="抬头"/>
    <w:basedOn w:val="1"/>
    <w:qFormat/>
    <w:uiPriority w:val="0"/>
    <w:pPr>
      <w:spacing w:beforeLines="50" w:line="360" w:lineRule="auto"/>
    </w:pPr>
    <w:rPr>
      <w:rFonts w:ascii="宋体"/>
      <w:sz w:val="24"/>
    </w:rPr>
  </w:style>
  <w:style w:type="paragraph" w:customStyle="1" w:styleId="146">
    <w:name w:val="Char Char1"/>
    <w:basedOn w:val="1"/>
    <w:qFormat/>
    <w:uiPriority w:val="0"/>
    <w:pPr>
      <w:widowControl/>
      <w:spacing w:after="160" w:line="240" w:lineRule="exact"/>
      <w:jc w:val="left"/>
    </w:pPr>
    <w:rPr>
      <w:rFonts w:ascii="Verdana" w:hAnsi="Verdana" w:eastAsia="仿宋_GB2312"/>
      <w:kern w:val="0"/>
      <w:sz w:val="20"/>
      <w:szCs w:val="20"/>
      <w:lang w:eastAsia="en-US"/>
    </w:rPr>
  </w:style>
  <w:style w:type="paragraph" w:customStyle="1" w:styleId="1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49">
    <w:name w:val="Char Char2 Char Char"/>
    <w:basedOn w:val="1"/>
    <w:qFormat/>
    <w:uiPriority w:val="0"/>
    <w:rPr>
      <w:szCs w:val="20"/>
    </w:rPr>
  </w:style>
  <w:style w:type="paragraph" w:customStyle="1" w:styleId="150">
    <w:name w:val="正文五号"/>
    <w:basedOn w:val="1"/>
    <w:qFormat/>
    <w:uiPriority w:val="0"/>
    <w:rPr>
      <w:rFonts w:hint="eastAsia" w:ascii="宋体" w:eastAsia="仿宋_GB2312"/>
      <w:szCs w:val="20"/>
    </w:rPr>
  </w:style>
  <w:style w:type="paragraph" w:customStyle="1" w:styleId="151">
    <w:name w:val="Char Char Char Char1"/>
    <w:basedOn w:val="1"/>
    <w:qFormat/>
    <w:uiPriority w:val="0"/>
  </w:style>
  <w:style w:type="paragraph" w:customStyle="1" w:styleId="152">
    <w:name w:val="Char1"/>
    <w:basedOn w:val="1"/>
    <w:semiHidden/>
    <w:qFormat/>
    <w:uiPriority w:val="0"/>
    <w:pPr>
      <w:widowControl/>
      <w:spacing w:line="400" w:lineRule="exact"/>
      <w:jc w:val="center"/>
    </w:pPr>
    <w:rPr>
      <w:rFonts w:ascii="Verdana" w:hAnsi="Verdana"/>
      <w:kern w:val="0"/>
      <w:szCs w:val="20"/>
      <w:lang w:eastAsia="en-US"/>
    </w:rPr>
  </w:style>
  <w:style w:type="paragraph" w:customStyle="1" w:styleId="153">
    <w:name w:val="Char Char2 Char Char1"/>
    <w:basedOn w:val="1"/>
    <w:qFormat/>
    <w:uiPriority w:val="0"/>
    <w:rPr>
      <w:szCs w:val="20"/>
    </w:rPr>
  </w:style>
  <w:style w:type="paragraph" w:customStyle="1" w:styleId="154">
    <w:name w:val="p13"/>
    <w:basedOn w:val="1"/>
    <w:qFormat/>
    <w:uiPriority w:val="0"/>
    <w:pPr>
      <w:tabs>
        <w:tab w:val="left" w:pos="860"/>
      </w:tabs>
      <w:spacing w:line="400" w:lineRule="atLeast"/>
      <w:ind w:left="576" w:hanging="144"/>
      <w:jc w:val="left"/>
    </w:pPr>
    <w:rPr>
      <w:snapToGrid w:val="0"/>
      <w:kern w:val="0"/>
      <w:sz w:val="24"/>
      <w:szCs w:val="20"/>
      <w:lang w:val="en-GB" w:eastAsia="en-US"/>
    </w:rPr>
  </w:style>
  <w:style w:type="paragraph" w:customStyle="1" w:styleId="155">
    <w:name w:val="p39"/>
    <w:basedOn w:val="1"/>
    <w:qFormat/>
    <w:uiPriority w:val="0"/>
    <w:pPr>
      <w:tabs>
        <w:tab w:val="left" w:pos="1100"/>
      </w:tabs>
      <w:spacing w:line="240" w:lineRule="atLeast"/>
      <w:ind w:left="288" w:hanging="1152"/>
    </w:pPr>
    <w:rPr>
      <w:snapToGrid w:val="0"/>
      <w:kern w:val="0"/>
      <w:sz w:val="24"/>
      <w:szCs w:val="20"/>
      <w:lang w:val="en-GB" w:eastAsia="en-US"/>
    </w:rPr>
  </w:style>
  <w:style w:type="paragraph" w:customStyle="1" w:styleId="156">
    <w:name w:val="目录"/>
    <w:basedOn w:val="1"/>
    <w:qFormat/>
    <w:uiPriority w:val="0"/>
    <w:pPr>
      <w:widowControl/>
      <w:jc w:val="center"/>
    </w:pPr>
    <w:rPr>
      <w:rFonts w:ascii="宋体"/>
      <w:b/>
      <w:kern w:val="0"/>
      <w:sz w:val="36"/>
      <w:szCs w:val="20"/>
    </w:rPr>
  </w:style>
  <w:style w:type="paragraph" w:customStyle="1" w:styleId="157">
    <w:name w:val="列出段落2"/>
    <w:basedOn w:val="1"/>
    <w:link w:val="158"/>
    <w:qFormat/>
    <w:uiPriority w:val="0"/>
    <w:pPr>
      <w:ind w:firstLine="420" w:firstLineChars="200"/>
    </w:pPr>
  </w:style>
  <w:style w:type="character" w:customStyle="1" w:styleId="158">
    <w:name w:val="列出段落 Char"/>
    <w:link w:val="157"/>
    <w:qFormat/>
    <w:uiPriority w:val="0"/>
    <w:rPr>
      <w:kern w:val="2"/>
      <w:sz w:val="21"/>
      <w:szCs w:val="24"/>
    </w:rPr>
  </w:style>
  <w:style w:type="paragraph" w:customStyle="1" w:styleId="159">
    <w:name w:val="默认段落字体 Para Char"/>
    <w:basedOn w:val="1"/>
    <w:qFormat/>
    <w:uiPriority w:val="0"/>
    <w:rPr>
      <w:szCs w:val="20"/>
    </w:rPr>
  </w:style>
  <w:style w:type="paragraph" w:customStyle="1" w:styleId="160">
    <w:name w:val="彩色列表 - 强调文字颜色 11"/>
    <w:basedOn w:val="1"/>
    <w:qFormat/>
    <w:uiPriority w:val="0"/>
    <w:pPr>
      <w:ind w:firstLine="420" w:firstLineChars="200"/>
    </w:pPr>
    <w:rPr>
      <w:rFonts w:ascii="Calibri" w:hAnsi="Calibri"/>
      <w:szCs w:val="22"/>
    </w:rPr>
  </w:style>
  <w:style w:type="paragraph" w:customStyle="1" w:styleId="161">
    <w:name w:val="p3"/>
    <w:basedOn w:val="1"/>
    <w:qFormat/>
    <w:uiPriority w:val="0"/>
    <w:pPr>
      <w:tabs>
        <w:tab w:val="left" w:pos="360"/>
      </w:tabs>
      <w:spacing w:line="400" w:lineRule="atLeast"/>
      <w:ind w:left="1080"/>
      <w:jc w:val="left"/>
    </w:pPr>
    <w:rPr>
      <w:snapToGrid w:val="0"/>
      <w:kern w:val="0"/>
      <w:sz w:val="24"/>
      <w:szCs w:val="20"/>
      <w:lang w:val="en-GB" w:eastAsia="en-US"/>
    </w:rPr>
  </w:style>
  <w:style w:type="paragraph" w:customStyle="1" w:styleId="162">
    <w:name w:val="默认段落字体 Para Char Char Char Char"/>
    <w:basedOn w:val="1"/>
    <w:qFormat/>
    <w:uiPriority w:val="0"/>
  </w:style>
  <w:style w:type="paragraph" w:customStyle="1" w:styleId="163">
    <w:name w:val="表格"/>
    <w:basedOn w:val="1"/>
    <w:qFormat/>
    <w:uiPriority w:val="0"/>
    <w:pPr>
      <w:tabs>
        <w:tab w:val="left" w:pos="1200"/>
      </w:tabs>
      <w:spacing w:line="500" w:lineRule="exact"/>
      <w:jc w:val="center"/>
    </w:pPr>
    <w:rPr>
      <w:rFonts w:ascii="宋体"/>
      <w:sz w:val="24"/>
      <w:szCs w:val="18"/>
    </w:rPr>
  </w:style>
  <w:style w:type="paragraph" w:customStyle="1" w:styleId="16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65">
    <w:name w:val="列出段落21"/>
    <w:basedOn w:val="1"/>
    <w:qFormat/>
    <w:uiPriority w:val="0"/>
    <w:pPr>
      <w:ind w:firstLine="420" w:firstLineChars="200"/>
    </w:pPr>
    <w:rPr>
      <w:rFonts w:ascii="Calibri" w:hAnsi="Calibri"/>
      <w:szCs w:val="22"/>
    </w:rPr>
  </w:style>
  <w:style w:type="paragraph" w:customStyle="1" w:styleId="166">
    <w:name w:val="小标题"/>
    <w:basedOn w:val="1"/>
    <w:qFormat/>
    <w:uiPriority w:val="0"/>
    <w:pPr>
      <w:tabs>
        <w:tab w:val="left" w:pos="420"/>
      </w:tabs>
      <w:spacing w:beforeLines="25"/>
    </w:pPr>
    <w:rPr>
      <w:rFonts w:ascii="Arial" w:hAnsi="Arial" w:eastAsia="黑体"/>
      <w:b/>
      <w:snapToGrid w:val="0"/>
      <w:sz w:val="24"/>
      <w:szCs w:val="20"/>
    </w:rPr>
  </w:style>
  <w:style w:type="paragraph" w:customStyle="1" w:styleId="167">
    <w:name w:val="项目排列"/>
    <w:basedOn w:val="1"/>
    <w:qFormat/>
    <w:uiPriority w:val="0"/>
    <w:pPr>
      <w:tabs>
        <w:tab w:val="left" w:pos="900"/>
      </w:tabs>
      <w:spacing w:beforeLines="50" w:line="300" w:lineRule="auto"/>
    </w:pPr>
    <w:rPr>
      <w:snapToGrid w:val="0"/>
      <w:sz w:val="24"/>
    </w:rPr>
  </w:style>
  <w:style w:type="character" w:customStyle="1" w:styleId="168">
    <w:name w:val="font11"/>
    <w:basedOn w:val="45"/>
    <w:qFormat/>
    <w:uiPriority w:val="0"/>
    <w:rPr>
      <w:rFonts w:hint="eastAsia" w:ascii="等线" w:hAnsi="等线" w:eastAsia="等线" w:cs="等线"/>
      <w:color w:val="000000"/>
      <w:sz w:val="21"/>
      <w:szCs w:val="21"/>
      <w:u w:val="none"/>
    </w:rPr>
  </w:style>
  <w:style w:type="character" w:customStyle="1" w:styleId="169">
    <w:name w:val="font21"/>
    <w:basedOn w:val="45"/>
    <w:qFormat/>
    <w:uiPriority w:val="0"/>
    <w:rPr>
      <w:rFonts w:hint="eastAsia" w:ascii="宋体" w:hAnsi="宋体" w:eastAsia="宋体" w:cs="宋体"/>
      <w:color w:val="000000"/>
      <w:sz w:val="21"/>
      <w:szCs w:val="21"/>
      <w:u w:val="none"/>
    </w:rPr>
  </w:style>
  <w:style w:type="character" w:customStyle="1" w:styleId="170">
    <w:name w:val="font01"/>
    <w:basedOn w:val="45"/>
    <w:qFormat/>
    <w:uiPriority w:val="0"/>
    <w:rPr>
      <w:rFonts w:hint="eastAsia" w:ascii="宋体" w:hAnsi="宋体" w:eastAsia="宋体" w:cs="宋体"/>
      <w:color w:val="000000"/>
      <w:sz w:val="28"/>
      <w:szCs w:val="28"/>
      <w:u w:val="none"/>
    </w:rPr>
  </w:style>
  <w:style w:type="character" w:customStyle="1" w:styleId="171">
    <w:name w:val="标题 7 Char"/>
    <w:basedOn w:val="45"/>
    <w:link w:val="10"/>
    <w:semiHidden/>
    <w:qFormat/>
    <w:uiPriority w:val="0"/>
    <w:rPr>
      <w:rFonts w:ascii="Calibri" w:hAnsi="Calibri"/>
      <w:b/>
      <w:bCs/>
      <w:kern w:val="2"/>
      <w:sz w:val="24"/>
      <w:szCs w:val="24"/>
    </w:rPr>
  </w:style>
  <w:style w:type="character" w:customStyle="1" w:styleId="172">
    <w:name w:val="标题 8 Char"/>
    <w:basedOn w:val="45"/>
    <w:link w:val="11"/>
    <w:semiHidden/>
    <w:qFormat/>
    <w:uiPriority w:val="0"/>
    <w:rPr>
      <w:rFonts w:ascii="Cambria" w:hAnsi="Cambria"/>
      <w:kern w:val="2"/>
      <w:sz w:val="24"/>
      <w:szCs w:val="24"/>
    </w:rPr>
  </w:style>
  <w:style w:type="character" w:customStyle="1" w:styleId="173">
    <w:name w:val="标题 9 Char"/>
    <w:basedOn w:val="45"/>
    <w:link w:val="12"/>
    <w:semiHidden/>
    <w:qFormat/>
    <w:uiPriority w:val="0"/>
    <w:rPr>
      <w:rFonts w:ascii="Cambria" w:hAnsi="Cambria"/>
      <w:kern w:val="2"/>
      <w:sz w:val="21"/>
      <w:szCs w:val="21"/>
    </w:rPr>
  </w:style>
  <w:style w:type="character" w:customStyle="1" w:styleId="174">
    <w:name w:val="标题 Char"/>
    <w:basedOn w:val="45"/>
    <w:link w:val="40"/>
    <w:qFormat/>
    <w:uiPriority w:val="0"/>
    <w:rPr>
      <w:rFonts w:ascii="Cambria" w:hAnsi="Cambria"/>
      <w:b/>
      <w:bCs/>
      <w:sz w:val="32"/>
      <w:szCs w:val="32"/>
    </w:rPr>
  </w:style>
  <w:style w:type="character" w:customStyle="1" w:styleId="175">
    <w:name w:val="标题 字符1"/>
    <w:basedOn w:val="45"/>
    <w:qFormat/>
    <w:uiPriority w:val="0"/>
    <w:rPr>
      <w:rFonts w:asciiTheme="majorHAnsi" w:hAnsiTheme="majorHAnsi" w:eastAsiaTheme="majorEastAsia" w:cstheme="majorBidi"/>
      <w:b/>
      <w:bCs/>
      <w:kern w:val="2"/>
      <w:sz w:val="32"/>
      <w:szCs w:val="32"/>
    </w:rPr>
  </w:style>
  <w:style w:type="character" w:customStyle="1" w:styleId="176">
    <w:name w:val="副标题 Char"/>
    <w:basedOn w:val="45"/>
    <w:link w:val="31"/>
    <w:qFormat/>
    <w:uiPriority w:val="0"/>
    <w:rPr>
      <w:rFonts w:ascii="Cambria" w:hAnsi="Cambria"/>
      <w:b/>
      <w:bCs/>
      <w:kern w:val="28"/>
      <w:sz w:val="32"/>
      <w:szCs w:val="32"/>
    </w:rPr>
  </w:style>
  <w:style w:type="character" w:customStyle="1" w:styleId="177">
    <w:name w:val="副标题 字符1"/>
    <w:basedOn w:val="45"/>
    <w:qFormat/>
    <w:uiPriority w:val="0"/>
    <w:rPr>
      <w:rFonts w:asciiTheme="minorHAnsi" w:hAnsiTheme="minorHAnsi" w:eastAsiaTheme="minorEastAsia" w:cstheme="minorBidi"/>
      <w:b/>
      <w:bCs/>
      <w:kern w:val="28"/>
      <w:sz w:val="32"/>
      <w:szCs w:val="32"/>
    </w:rPr>
  </w:style>
  <w:style w:type="character" w:customStyle="1" w:styleId="178">
    <w:name w:val="引用 Char"/>
    <w:basedOn w:val="45"/>
    <w:link w:val="179"/>
    <w:qFormat/>
    <w:uiPriority w:val="0"/>
    <w:rPr>
      <w:rFonts w:ascii="Calibri" w:hAnsi="Calibri"/>
      <w:i/>
      <w:iCs/>
      <w:color w:val="000000"/>
    </w:rPr>
  </w:style>
  <w:style w:type="paragraph" w:customStyle="1" w:styleId="179">
    <w:name w:val="Quote"/>
    <w:basedOn w:val="1"/>
    <w:next w:val="1"/>
    <w:link w:val="178"/>
    <w:qFormat/>
    <w:uiPriority w:val="0"/>
    <w:rPr>
      <w:rFonts w:ascii="Calibri" w:hAnsi="Calibri"/>
      <w:i/>
      <w:iCs/>
      <w:color w:val="000000"/>
      <w:kern w:val="0"/>
      <w:sz w:val="20"/>
      <w:szCs w:val="20"/>
    </w:rPr>
  </w:style>
  <w:style w:type="character" w:customStyle="1" w:styleId="180">
    <w:name w:val="引用 字符1"/>
    <w:basedOn w:val="45"/>
    <w:semiHidden/>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81">
    <w:name w:val="明显引用 Char"/>
    <w:basedOn w:val="45"/>
    <w:link w:val="182"/>
    <w:qFormat/>
    <w:uiPriority w:val="0"/>
    <w:rPr>
      <w:rFonts w:ascii="Calibri" w:hAnsi="Calibri"/>
      <w:b/>
      <w:bCs/>
      <w:i/>
      <w:iCs/>
      <w:color w:val="4F81BD"/>
    </w:rPr>
  </w:style>
  <w:style w:type="paragraph" w:customStyle="1" w:styleId="182">
    <w:name w:val="Intense Quote"/>
    <w:basedOn w:val="1"/>
    <w:next w:val="1"/>
    <w:link w:val="181"/>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83">
    <w:name w:val="明显引用 字符1"/>
    <w:basedOn w:val="45"/>
    <w:semiHidden/>
    <w:qFormat/>
    <w:uiPriority w:val="99"/>
    <w:rPr>
      <w:i/>
      <w:iCs/>
      <w:color w:val="4F81BD" w:themeColor="accent1"/>
      <w:kern w:val="2"/>
      <w:sz w:val="21"/>
      <w:szCs w:val="24"/>
      <w14:textFill>
        <w14:solidFill>
          <w14:schemeClr w14:val="accent1"/>
        </w14:solidFill>
      </w14:textFill>
    </w:rPr>
  </w:style>
  <w:style w:type="character" w:customStyle="1" w:styleId="184">
    <w:name w:val="标题4 Char Char"/>
    <w:link w:val="185"/>
    <w:qFormat/>
    <w:locked/>
    <w:uiPriority w:val="0"/>
    <w:rPr>
      <w:rFonts w:ascii="Arial" w:hAnsi="Arial" w:cs="Arial"/>
      <w:b/>
      <w:bCs/>
      <w:sz w:val="24"/>
      <w:szCs w:val="32"/>
    </w:rPr>
  </w:style>
  <w:style w:type="paragraph" w:customStyle="1" w:styleId="185">
    <w:name w:val="标题4"/>
    <w:basedOn w:val="4"/>
    <w:next w:val="19"/>
    <w:link w:val="184"/>
    <w:qFormat/>
    <w:uiPriority w:val="0"/>
    <w:pPr>
      <w:spacing w:before="260" w:after="260" w:line="412" w:lineRule="auto"/>
      <w:jc w:val="both"/>
    </w:pPr>
    <w:rPr>
      <w:rFonts w:cs="Arial"/>
      <w:kern w:val="0"/>
      <w:sz w:val="24"/>
    </w:rPr>
  </w:style>
  <w:style w:type="character" w:customStyle="1" w:styleId="186">
    <w:name w:val="标题5 Char Char"/>
    <w:link w:val="187"/>
    <w:qFormat/>
    <w:locked/>
    <w:uiPriority w:val="0"/>
    <w:rPr>
      <w:rFonts w:ascii="Arial" w:hAnsi="Arial" w:cs="Arial"/>
      <w:b/>
      <w:bCs/>
      <w:sz w:val="24"/>
      <w:szCs w:val="32"/>
    </w:rPr>
  </w:style>
  <w:style w:type="paragraph" w:customStyle="1" w:styleId="187">
    <w:name w:val="标题5"/>
    <w:basedOn w:val="6"/>
    <w:link w:val="186"/>
    <w:qFormat/>
    <w:uiPriority w:val="0"/>
    <w:pPr>
      <w:spacing w:before="260" w:after="260" w:line="412" w:lineRule="auto"/>
      <w:ind w:firstLine="0" w:firstLineChars="0"/>
      <w:jc w:val="both"/>
    </w:pPr>
    <w:rPr>
      <w:rFonts w:ascii="Arial" w:hAnsi="Arial" w:cs="Arial"/>
      <w:kern w:val="0"/>
    </w:rPr>
  </w:style>
  <w:style w:type="character" w:customStyle="1" w:styleId="188">
    <w:name w:val="批注文字 字符1"/>
    <w:basedOn w:val="45"/>
    <w:semiHidden/>
    <w:qFormat/>
    <w:locked/>
    <w:uiPriority w:val="0"/>
    <w:rPr>
      <w:rFonts w:ascii="Calibri" w:hAnsi="Calibri" w:eastAsia="宋体" w:cs="Times New Roman"/>
    </w:rPr>
  </w:style>
  <w:style w:type="paragraph" w:customStyle="1" w:styleId="189">
    <w:name w:val="Normal_23"/>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190">
    <w:name w:val="列出段落3"/>
    <w:basedOn w:val="1"/>
    <w:qFormat/>
    <w:uiPriority w:val="0"/>
    <w:pPr>
      <w:ind w:firstLine="200" w:firstLineChars="200"/>
    </w:pPr>
  </w:style>
  <w:style w:type="paragraph" w:customStyle="1" w:styleId="19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92">
    <w:name w:val="Table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66A27-F8B2-4961-8119-66E968A55550}">
  <ds:schemaRefs/>
</ds:datastoreItem>
</file>

<file path=docProps/app.xml><?xml version="1.0" encoding="utf-8"?>
<Properties xmlns="http://schemas.openxmlformats.org/officeDocument/2006/extended-properties" xmlns:vt="http://schemas.openxmlformats.org/officeDocument/2006/docPropsVTypes">
  <Template>Normal</Template>
  <Company>z</Company>
  <Pages>59</Pages>
  <Words>20794</Words>
  <Characters>21731</Characters>
  <Lines>25</Lines>
  <Paragraphs>46</Paragraphs>
  <TotalTime>1</TotalTime>
  <ScaleCrop>false</ScaleCrop>
  <LinksUpToDate>false</LinksUpToDate>
  <CharactersWithSpaces>22335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2020-01-07T09:11:00Z</dcterms:created>
  <dc:creator>z</dc:creator>
  <cp:lastModifiedBy>wd时光倒流二十年</cp:lastModifiedBy>
  <cp:lastPrinted>2020-01-19T00:52:00Z</cp:lastPrinted>
  <dcterms:modified xsi:type="dcterms:W3CDTF">2023-01-06T12:13:29Z</dcterms:modified>
  <dc:title>询价书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9EB7CA2B94E14E1E89448F9A0DD848CE</vt:lpwstr>
  </property>
</Properties>
</file>