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EE68F1">
      <w:pPr>
        <w:widowControl/>
        <w:ind w:firstLine="562"/>
        <w:jc w:val="center"/>
        <w:outlineLvl w:val="0"/>
        <w:rPr>
          <w:rFonts w:hint="eastAsia"/>
          <w:b/>
          <w:bCs/>
          <w:kern w:val="36"/>
          <w:szCs w:val="28"/>
        </w:rPr>
      </w:pPr>
    </w:p>
    <w:p w14:paraId="17F5B653">
      <w:pPr>
        <w:pStyle w:val="12"/>
        <w:spacing w:line="1200" w:lineRule="auto"/>
        <w:ind w:firstLine="360"/>
        <w:rPr>
          <w:kern w:val="0"/>
        </w:rPr>
      </w:pPr>
      <w:r>
        <w:drawing>
          <wp:anchor distT="0" distB="0" distL="114300" distR="114300" simplePos="0" relativeHeight="251659264" behindDoc="0" locked="0" layoutInCell="1" allowOverlap="1">
            <wp:simplePos x="0" y="0"/>
            <wp:positionH relativeFrom="column">
              <wp:posOffset>-39370</wp:posOffset>
            </wp:positionH>
            <wp:positionV relativeFrom="paragraph">
              <wp:posOffset>3810</wp:posOffset>
            </wp:positionV>
            <wp:extent cx="5340350" cy="1177290"/>
            <wp:effectExtent l="0" t="0" r="8890" b="11430"/>
            <wp:wrapNone/>
            <wp:docPr id="1"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logo"/>
                    <pic:cNvPicPr>
                      <a:picLocks noChangeAspect="1"/>
                    </pic:cNvPicPr>
                  </pic:nvPicPr>
                  <pic:blipFill>
                    <a:blip r:embed="rId12"/>
                    <a:stretch>
                      <a:fillRect/>
                    </a:stretch>
                  </pic:blipFill>
                  <pic:spPr>
                    <a:xfrm>
                      <a:off x="0" y="0"/>
                      <a:ext cx="5340350" cy="1177290"/>
                    </a:xfrm>
                    <a:prstGeom prst="rect">
                      <a:avLst/>
                    </a:prstGeom>
                    <a:noFill/>
                    <a:ln>
                      <a:noFill/>
                    </a:ln>
                  </pic:spPr>
                </pic:pic>
              </a:graphicData>
            </a:graphic>
          </wp:anchor>
        </w:drawing>
      </w:r>
    </w:p>
    <w:p w14:paraId="213E543F">
      <w:pPr>
        <w:widowControl/>
        <w:spacing w:after="312" w:afterLines="100" w:line="480" w:lineRule="auto"/>
        <w:ind w:firstLine="1205"/>
        <w:jc w:val="center"/>
        <w:rPr>
          <w:rFonts w:eastAsia="黑体"/>
          <w:b/>
          <w:kern w:val="0"/>
          <w:sz w:val="60"/>
          <w:szCs w:val="60"/>
        </w:rPr>
      </w:pPr>
    </w:p>
    <w:p w14:paraId="4ED563AE">
      <w:pPr>
        <w:widowControl/>
        <w:spacing w:after="312" w:afterLines="100" w:line="480" w:lineRule="auto"/>
        <w:ind w:left="0" w:leftChars="0" w:firstLine="0" w:firstLineChars="0"/>
        <w:jc w:val="both"/>
        <w:rPr>
          <w:rFonts w:hint="eastAsia" w:eastAsia="微软雅黑"/>
          <w:bCs/>
          <w:kern w:val="0"/>
          <w:sz w:val="44"/>
          <w:szCs w:val="44"/>
        </w:rPr>
      </w:pPr>
    </w:p>
    <w:p w14:paraId="4E582C0E">
      <w:pPr>
        <w:widowControl/>
        <w:spacing w:after="312" w:afterLines="100" w:line="480" w:lineRule="auto"/>
        <w:ind w:firstLine="200" w:firstLineChars="0"/>
        <w:jc w:val="center"/>
        <w:rPr>
          <w:rFonts w:hint="eastAsia" w:ascii="黑体" w:hAnsi="黑体" w:eastAsia="黑体"/>
          <w:b/>
          <w:kern w:val="0"/>
          <w:sz w:val="52"/>
          <w:szCs w:val="52"/>
        </w:rPr>
      </w:pPr>
      <w:r>
        <w:rPr>
          <w:rFonts w:ascii="黑体" w:hAnsi="黑体" w:eastAsia="黑体"/>
          <w:b/>
          <w:kern w:val="0"/>
          <w:sz w:val="52"/>
          <w:szCs w:val="52"/>
        </w:rPr>
        <w:t>《</w:t>
      </w:r>
      <w:r>
        <w:rPr>
          <w:rFonts w:hint="eastAsia" w:ascii="黑体" w:hAnsi="黑体" w:eastAsia="黑体"/>
          <w:b/>
          <w:kern w:val="0"/>
          <w:sz w:val="52"/>
          <w:szCs w:val="52"/>
          <w:lang w:val="en-US" w:eastAsia="zh-CN"/>
        </w:rPr>
        <w:t>习近平新时代中国特色社会主义思想概论</w:t>
      </w:r>
      <w:r>
        <w:rPr>
          <w:rFonts w:ascii="黑体" w:hAnsi="黑体" w:eastAsia="黑体"/>
          <w:b/>
          <w:kern w:val="0"/>
          <w:sz w:val="52"/>
          <w:szCs w:val="52"/>
        </w:rPr>
        <w:t>》</w:t>
      </w:r>
    </w:p>
    <w:p w14:paraId="1C178929">
      <w:pPr>
        <w:widowControl/>
        <w:spacing w:after="312" w:afterLines="100" w:line="480" w:lineRule="auto"/>
        <w:ind w:firstLine="200" w:firstLineChars="0"/>
        <w:jc w:val="center"/>
        <w:rPr>
          <w:rFonts w:ascii="宋体" w:hAnsi="宋体"/>
          <w:b/>
          <w:kern w:val="0"/>
          <w:sz w:val="72"/>
          <w:szCs w:val="72"/>
        </w:rPr>
      </w:pPr>
      <w:r>
        <w:rPr>
          <w:rFonts w:ascii="宋体" w:hAnsi="宋体"/>
          <w:b/>
          <w:kern w:val="0"/>
          <w:sz w:val="72"/>
          <w:szCs w:val="72"/>
        </w:rPr>
        <w:t>课</w:t>
      </w:r>
      <w:r>
        <w:rPr>
          <w:rFonts w:hint="eastAsia" w:ascii="宋体" w:hAnsi="宋体"/>
          <w:b/>
          <w:kern w:val="0"/>
          <w:sz w:val="72"/>
          <w:szCs w:val="72"/>
        </w:rPr>
        <w:t xml:space="preserve"> </w:t>
      </w:r>
      <w:r>
        <w:rPr>
          <w:rFonts w:ascii="宋体" w:hAnsi="宋体"/>
          <w:b/>
          <w:kern w:val="0"/>
          <w:sz w:val="72"/>
          <w:szCs w:val="72"/>
        </w:rPr>
        <w:t>程</w:t>
      </w:r>
      <w:r>
        <w:rPr>
          <w:rFonts w:hint="eastAsia" w:ascii="宋体" w:hAnsi="宋体"/>
          <w:b/>
          <w:kern w:val="0"/>
          <w:sz w:val="72"/>
          <w:szCs w:val="72"/>
        </w:rPr>
        <w:t xml:space="preserve"> </w:t>
      </w:r>
      <w:r>
        <w:rPr>
          <w:rFonts w:ascii="宋体" w:hAnsi="宋体"/>
          <w:b/>
          <w:kern w:val="0"/>
          <w:sz w:val="72"/>
          <w:szCs w:val="72"/>
        </w:rPr>
        <w:t>标</w:t>
      </w:r>
      <w:r>
        <w:rPr>
          <w:rFonts w:hint="eastAsia" w:ascii="宋体" w:hAnsi="宋体"/>
          <w:b/>
          <w:kern w:val="0"/>
          <w:sz w:val="72"/>
          <w:szCs w:val="72"/>
        </w:rPr>
        <w:t xml:space="preserve"> </w:t>
      </w:r>
      <w:r>
        <w:rPr>
          <w:rFonts w:ascii="宋体" w:hAnsi="宋体"/>
          <w:b/>
          <w:kern w:val="0"/>
          <w:sz w:val="72"/>
          <w:szCs w:val="72"/>
        </w:rPr>
        <w:t>准</w:t>
      </w:r>
    </w:p>
    <w:p w14:paraId="1F57C0C9">
      <w:pPr>
        <w:widowControl/>
        <w:spacing w:after="312" w:afterLines="100" w:line="480" w:lineRule="auto"/>
        <w:ind w:firstLine="200" w:firstLineChars="0"/>
        <w:jc w:val="center"/>
        <w:rPr>
          <w:rFonts w:hint="eastAsia" w:ascii="宋体" w:hAnsi="宋体"/>
          <w:b/>
          <w:kern w:val="0"/>
          <w:sz w:val="72"/>
          <w:szCs w:val="72"/>
        </w:rPr>
      </w:pPr>
      <w:r>
        <w:rPr>
          <w:rFonts w:hint="eastAsia" w:ascii="黑体" w:hAnsi="宋体" w:eastAsia="黑体" w:cs="宋体"/>
          <w:b/>
          <w:kern w:val="0"/>
          <w:sz w:val="50"/>
          <w:szCs w:val="44"/>
        </w:rPr>
        <w:t>（202</w:t>
      </w:r>
      <w:r>
        <w:rPr>
          <w:rFonts w:ascii="黑体" w:hAnsi="宋体" w:eastAsia="黑体" w:cs="宋体"/>
          <w:b/>
          <w:kern w:val="0"/>
          <w:sz w:val="50"/>
          <w:szCs w:val="44"/>
        </w:rPr>
        <w:t>4</w:t>
      </w:r>
      <w:r>
        <w:rPr>
          <w:rFonts w:hint="eastAsia" w:ascii="黑体" w:hAnsi="宋体" w:eastAsia="黑体" w:cs="宋体"/>
          <w:b/>
          <w:kern w:val="0"/>
          <w:sz w:val="50"/>
          <w:szCs w:val="44"/>
        </w:rPr>
        <w:t>版）</w:t>
      </w:r>
    </w:p>
    <w:p w14:paraId="6EC02976">
      <w:pPr>
        <w:widowControl/>
        <w:spacing w:before="312" w:beforeLines="100" w:after="312" w:afterLines="100"/>
        <w:ind w:firstLine="0" w:firstLineChars="0"/>
        <w:jc w:val="center"/>
        <w:rPr>
          <w:rFonts w:hint="eastAsia" w:ascii="宋体" w:hAnsi="宋体"/>
          <w:kern w:val="0"/>
          <w:sz w:val="32"/>
          <w:szCs w:val="32"/>
        </w:rPr>
      </w:pPr>
    </w:p>
    <w:p w14:paraId="24FA05B3">
      <w:pPr>
        <w:widowControl/>
        <w:spacing w:before="312" w:beforeLines="100" w:after="312" w:afterLines="100"/>
        <w:ind w:firstLine="0" w:firstLineChars="0"/>
        <w:jc w:val="center"/>
        <w:rPr>
          <w:rFonts w:hint="eastAsia" w:eastAsia="黑体"/>
          <w:b/>
          <w:kern w:val="0"/>
          <w:sz w:val="50"/>
          <w:szCs w:val="44"/>
        </w:rPr>
      </w:pPr>
      <w:r>
        <w:rPr>
          <w:rFonts w:hint="eastAsia" w:ascii="黑体" w:hAnsi="宋体" w:eastAsia="黑体"/>
          <w:sz w:val="36"/>
          <w:szCs w:val="36"/>
        </w:rPr>
        <w:t>云南机电职业技术学院制</w:t>
      </w:r>
    </w:p>
    <w:p w14:paraId="3A8E341B">
      <w:pPr>
        <w:widowControl/>
        <w:ind w:firstLine="0" w:firstLineChars="0"/>
        <w:jc w:val="center"/>
        <w:rPr>
          <w:rFonts w:eastAsia="黑体"/>
          <w:b/>
          <w:kern w:val="0"/>
          <w:sz w:val="50"/>
          <w:szCs w:val="44"/>
        </w:rPr>
      </w:pPr>
      <w:r>
        <w:rPr>
          <w:rFonts w:eastAsia="黑体"/>
          <w:b/>
          <w:kern w:val="0"/>
          <w:sz w:val="30"/>
          <w:szCs w:val="30"/>
        </w:rPr>
        <w:t>二〇</w:t>
      </w:r>
      <w:r>
        <w:rPr>
          <w:rFonts w:hint="eastAsia" w:eastAsia="黑体"/>
          <w:b/>
          <w:kern w:val="0"/>
          <w:sz w:val="30"/>
          <w:szCs w:val="30"/>
        </w:rPr>
        <w:t>二四</w:t>
      </w:r>
      <w:r>
        <w:rPr>
          <w:rFonts w:eastAsia="黑体"/>
          <w:b/>
          <w:kern w:val="0"/>
          <w:sz w:val="30"/>
          <w:szCs w:val="30"/>
        </w:rPr>
        <w:t>年</w:t>
      </w:r>
      <w:r>
        <w:rPr>
          <w:rFonts w:hint="eastAsia" w:eastAsia="黑体"/>
          <w:b/>
          <w:kern w:val="0"/>
          <w:sz w:val="30"/>
          <w:szCs w:val="30"/>
        </w:rPr>
        <w:t>三</w:t>
      </w:r>
      <w:r>
        <w:rPr>
          <w:rFonts w:eastAsia="黑体"/>
          <w:b/>
          <w:kern w:val="0"/>
          <w:sz w:val="30"/>
          <w:szCs w:val="30"/>
        </w:rPr>
        <w:t>月</w:t>
      </w:r>
    </w:p>
    <w:p w14:paraId="318700C6">
      <w:pPr>
        <w:widowControl/>
        <w:spacing w:before="312" w:beforeLines="100" w:after="312" w:afterLines="100"/>
        <w:ind w:firstLine="482"/>
        <w:jc w:val="center"/>
        <w:rPr>
          <w:b/>
          <w:kern w:val="0"/>
          <w:sz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start="0"/>
          <w:cols w:space="720" w:num="1"/>
          <w:titlePg/>
          <w:docGrid w:type="lines" w:linePitch="312" w:charSpace="0"/>
        </w:sectPr>
      </w:pPr>
    </w:p>
    <w:p w14:paraId="5D4564B3">
      <w:pPr>
        <w:pStyle w:val="13"/>
        <w:tabs>
          <w:tab w:val="right" w:leader="dot" w:pos="9638"/>
        </w:tabs>
        <w:ind w:firstLine="602"/>
        <w:jc w:val="center"/>
        <w:rPr>
          <w:b/>
          <w:kern w:val="0"/>
          <w:sz w:val="30"/>
          <w:szCs w:val="30"/>
        </w:rPr>
      </w:pPr>
    </w:p>
    <w:p w14:paraId="57A19076">
      <w:pPr>
        <w:pStyle w:val="13"/>
        <w:tabs>
          <w:tab w:val="right" w:leader="dot" w:pos="9638"/>
        </w:tabs>
        <w:ind w:firstLine="643"/>
        <w:jc w:val="center"/>
        <w:rPr>
          <w:rFonts w:hint="eastAsia"/>
          <w:b/>
          <w:kern w:val="0"/>
          <w:sz w:val="32"/>
          <w:szCs w:val="32"/>
        </w:rPr>
      </w:pPr>
      <w:r>
        <w:rPr>
          <w:b/>
          <w:kern w:val="0"/>
          <w:sz w:val="32"/>
          <w:szCs w:val="32"/>
        </w:rPr>
        <w:t>目 录</w:t>
      </w:r>
    </w:p>
    <w:p w14:paraId="329CB294"/>
    <w:p w14:paraId="0E2B56B7">
      <w:pPr>
        <w:pStyle w:val="16"/>
        <w:tabs>
          <w:tab w:val="right" w:leader="dot" w:pos="8302"/>
        </w:tabs>
        <w:ind w:left="0" w:leftChars="0"/>
        <w:rPr>
          <w:rFonts w:ascii="等线" w:hAnsi="等线" w:eastAsia="等线"/>
          <w:sz w:val="21"/>
          <w:szCs w:val="22"/>
        </w:rPr>
      </w:pPr>
      <w:r>
        <w:fldChar w:fldCharType="begin"/>
      </w:r>
      <w:r>
        <w:instrText xml:space="preserve">TOC \o "1-3" \h \u </w:instrText>
      </w:r>
      <w:r>
        <w:fldChar w:fldCharType="separate"/>
      </w:r>
      <w:r>
        <w:rPr>
          <w:rStyle w:val="24"/>
        </w:rPr>
        <w:fldChar w:fldCharType="begin"/>
      </w:r>
      <w:r>
        <w:rPr>
          <w:rStyle w:val="24"/>
        </w:rPr>
        <w:instrText xml:space="preserve"> </w:instrText>
      </w:r>
      <w:r>
        <w:instrText xml:space="preserve">HYPERLINK \l "_Toc160547683"</w:instrText>
      </w:r>
      <w:r>
        <w:rPr>
          <w:rStyle w:val="24"/>
        </w:rPr>
        <w:instrText xml:space="preserve"> </w:instrText>
      </w:r>
      <w:r>
        <w:rPr>
          <w:rStyle w:val="24"/>
        </w:rPr>
        <w:fldChar w:fldCharType="separate"/>
      </w:r>
      <w:r>
        <w:rPr>
          <w:rStyle w:val="24"/>
        </w:rPr>
        <w:t>一、课程基本情况</w:t>
      </w:r>
      <w:r>
        <w:tab/>
      </w:r>
      <w:r>
        <w:fldChar w:fldCharType="begin"/>
      </w:r>
      <w:r>
        <w:instrText xml:space="preserve"> PAGEREF _Toc160547683 \h </w:instrText>
      </w:r>
      <w:r>
        <w:fldChar w:fldCharType="separate"/>
      </w:r>
      <w:r>
        <w:t>2</w:t>
      </w:r>
      <w:r>
        <w:fldChar w:fldCharType="end"/>
      </w:r>
      <w:r>
        <w:rPr>
          <w:rStyle w:val="24"/>
        </w:rPr>
        <w:fldChar w:fldCharType="end"/>
      </w:r>
    </w:p>
    <w:p w14:paraId="3B762290">
      <w:pPr>
        <w:pStyle w:val="13"/>
        <w:tabs>
          <w:tab w:val="right" w:leader="dot" w:pos="8302"/>
        </w:tabs>
        <w:rPr>
          <w:rFonts w:ascii="等线" w:hAnsi="等线" w:eastAsia="等线"/>
          <w:sz w:val="21"/>
          <w:szCs w:val="22"/>
        </w:rPr>
      </w:pPr>
      <w:r>
        <w:rPr>
          <w:rStyle w:val="24"/>
        </w:rPr>
        <w:fldChar w:fldCharType="begin"/>
      </w:r>
      <w:r>
        <w:rPr>
          <w:rStyle w:val="24"/>
        </w:rPr>
        <w:instrText xml:space="preserve"> </w:instrText>
      </w:r>
      <w:r>
        <w:instrText xml:space="preserve">HYPERLINK \l "_Toc160547684"</w:instrText>
      </w:r>
      <w:r>
        <w:rPr>
          <w:rStyle w:val="24"/>
        </w:rPr>
        <w:instrText xml:space="preserve"> </w:instrText>
      </w:r>
      <w:r>
        <w:rPr>
          <w:rStyle w:val="24"/>
        </w:rPr>
        <w:fldChar w:fldCharType="separate"/>
      </w:r>
      <w:r>
        <w:rPr>
          <w:rStyle w:val="24"/>
        </w:rPr>
        <w:t>二、课程定位</w:t>
      </w:r>
      <w:r>
        <w:tab/>
      </w:r>
      <w:r>
        <w:fldChar w:fldCharType="begin"/>
      </w:r>
      <w:r>
        <w:instrText xml:space="preserve"> PAGEREF _Toc160547684 \h </w:instrText>
      </w:r>
      <w:r>
        <w:fldChar w:fldCharType="separate"/>
      </w:r>
      <w:r>
        <w:t>2</w:t>
      </w:r>
      <w:r>
        <w:fldChar w:fldCharType="end"/>
      </w:r>
      <w:r>
        <w:rPr>
          <w:rStyle w:val="24"/>
        </w:rPr>
        <w:fldChar w:fldCharType="end"/>
      </w:r>
    </w:p>
    <w:p w14:paraId="7E01A5C7">
      <w:pPr>
        <w:pStyle w:val="13"/>
        <w:tabs>
          <w:tab w:val="right" w:leader="dot" w:pos="8302"/>
        </w:tabs>
        <w:rPr>
          <w:rFonts w:ascii="等线" w:hAnsi="等线" w:eastAsia="等线"/>
          <w:sz w:val="21"/>
          <w:szCs w:val="22"/>
        </w:rPr>
      </w:pPr>
      <w:r>
        <w:rPr>
          <w:rStyle w:val="24"/>
        </w:rPr>
        <w:fldChar w:fldCharType="begin"/>
      </w:r>
      <w:r>
        <w:rPr>
          <w:rStyle w:val="24"/>
        </w:rPr>
        <w:instrText xml:space="preserve"> </w:instrText>
      </w:r>
      <w:r>
        <w:instrText xml:space="preserve">HYPERLINK \l "_Toc160547685"</w:instrText>
      </w:r>
      <w:r>
        <w:rPr>
          <w:rStyle w:val="24"/>
        </w:rPr>
        <w:instrText xml:space="preserve"> </w:instrText>
      </w:r>
      <w:r>
        <w:rPr>
          <w:rStyle w:val="24"/>
        </w:rPr>
        <w:fldChar w:fldCharType="separate"/>
      </w:r>
      <w:r>
        <w:rPr>
          <w:rStyle w:val="24"/>
        </w:rPr>
        <w:t>三、设计思路</w:t>
      </w:r>
      <w:r>
        <w:tab/>
      </w:r>
      <w:r>
        <w:fldChar w:fldCharType="begin"/>
      </w:r>
      <w:r>
        <w:instrText xml:space="preserve"> PAGEREF _Toc160547685 \h </w:instrText>
      </w:r>
      <w:r>
        <w:fldChar w:fldCharType="separate"/>
      </w:r>
      <w:r>
        <w:t>3</w:t>
      </w:r>
      <w:r>
        <w:fldChar w:fldCharType="end"/>
      </w:r>
      <w:r>
        <w:rPr>
          <w:rStyle w:val="24"/>
        </w:rPr>
        <w:fldChar w:fldCharType="end"/>
      </w:r>
    </w:p>
    <w:p w14:paraId="2BB41308">
      <w:pPr>
        <w:pStyle w:val="13"/>
        <w:tabs>
          <w:tab w:val="right" w:leader="dot" w:pos="8302"/>
        </w:tabs>
        <w:rPr>
          <w:rFonts w:ascii="等线" w:hAnsi="等线" w:eastAsia="等线"/>
          <w:sz w:val="21"/>
          <w:szCs w:val="22"/>
        </w:rPr>
      </w:pPr>
      <w:r>
        <w:rPr>
          <w:rStyle w:val="24"/>
        </w:rPr>
        <w:fldChar w:fldCharType="begin"/>
      </w:r>
      <w:r>
        <w:rPr>
          <w:rStyle w:val="24"/>
        </w:rPr>
        <w:instrText xml:space="preserve"> </w:instrText>
      </w:r>
      <w:r>
        <w:instrText xml:space="preserve">HYPERLINK \l "_Toc160547686"</w:instrText>
      </w:r>
      <w:r>
        <w:rPr>
          <w:rStyle w:val="24"/>
        </w:rPr>
        <w:instrText xml:space="preserve"> </w:instrText>
      </w:r>
      <w:r>
        <w:rPr>
          <w:rStyle w:val="24"/>
        </w:rPr>
        <w:fldChar w:fldCharType="separate"/>
      </w:r>
      <w:r>
        <w:rPr>
          <w:rStyle w:val="24"/>
        </w:rPr>
        <w:t>四、教学目标</w:t>
      </w:r>
      <w:r>
        <w:tab/>
      </w:r>
      <w:r>
        <w:rPr>
          <w:rFonts w:hint="eastAsia"/>
          <w:lang w:val="en-US" w:eastAsia="zh-CN"/>
        </w:rPr>
        <w:t>5</w:t>
      </w:r>
      <w:r>
        <w:rPr>
          <w:rStyle w:val="24"/>
        </w:rPr>
        <w:fldChar w:fldCharType="end"/>
      </w:r>
    </w:p>
    <w:p w14:paraId="69E1CF73">
      <w:pPr>
        <w:pStyle w:val="13"/>
        <w:tabs>
          <w:tab w:val="right" w:leader="dot" w:pos="8302"/>
        </w:tabs>
        <w:rPr>
          <w:rFonts w:ascii="等线" w:hAnsi="等线" w:eastAsia="等线"/>
          <w:sz w:val="21"/>
          <w:szCs w:val="22"/>
        </w:rPr>
      </w:pPr>
      <w:r>
        <w:rPr>
          <w:rStyle w:val="24"/>
        </w:rPr>
        <w:fldChar w:fldCharType="begin"/>
      </w:r>
      <w:r>
        <w:rPr>
          <w:rStyle w:val="24"/>
        </w:rPr>
        <w:instrText xml:space="preserve"> </w:instrText>
      </w:r>
      <w:r>
        <w:instrText xml:space="preserve">HYPERLINK \l "_Toc160547688"</w:instrText>
      </w:r>
      <w:r>
        <w:rPr>
          <w:rStyle w:val="24"/>
        </w:rPr>
        <w:instrText xml:space="preserve"> </w:instrText>
      </w:r>
      <w:r>
        <w:rPr>
          <w:rStyle w:val="24"/>
        </w:rPr>
        <w:fldChar w:fldCharType="separate"/>
      </w:r>
      <w:r>
        <w:rPr>
          <w:rStyle w:val="24"/>
          <w:rFonts w:hint="eastAsia"/>
          <w:lang w:val="en-US" w:eastAsia="zh-CN"/>
        </w:rPr>
        <w:t>五</w:t>
      </w:r>
      <w:r>
        <w:rPr>
          <w:rStyle w:val="24"/>
        </w:rPr>
        <w:t>、教学内容与学时安排</w:t>
      </w:r>
      <w:r>
        <w:tab/>
      </w:r>
      <w:r>
        <w:rPr>
          <w:rFonts w:hint="eastAsia"/>
          <w:lang w:val="en-US" w:eastAsia="zh-CN"/>
        </w:rPr>
        <w:t>8</w:t>
      </w:r>
      <w:r>
        <w:rPr>
          <w:rStyle w:val="24"/>
        </w:rPr>
        <w:fldChar w:fldCharType="end"/>
      </w:r>
    </w:p>
    <w:p w14:paraId="38DBAA81">
      <w:pPr>
        <w:pStyle w:val="13"/>
        <w:tabs>
          <w:tab w:val="right" w:leader="dot" w:pos="8302"/>
        </w:tabs>
        <w:rPr>
          <w:rFonts w:hint="eastAsia" w:ascii="等线" w:hAnsi="等线" w:eastAsia="宋体"/>
          <w:sz w:val="21"/>
          <w:szCs w:val="22"/>
          <w:lang w:val="en-US" w:eastAsia="zh-CN"/>
        </w:rPr>
      </w:pPr>
      <w:r>
        <w:rPr>
          <w:rStyle w:val="24"/>
        </w:rPr>
        <w:fldChar w:fldCharType="begin"/>
      </w:r>
      <w:r>
        <w:rPr>
          <w:rStyle w:val="24"/>
        </w:rPr>
        <w:instrText xml:space="preserve"> </w:instrText>
      </w:r>
      <w:r>
        <w:instrText xml:space="preserve">HYPERLINK \l "_Toc160547689"</w:instrText>
      </w:r>
      <w:r>
        <w:rPr>
          <w:rStyle w:val="24"/>
        </w:rPr>
        <w:instrText xml:space="preserve"> </w:instrText>
      </w:r>
      <w:r>
        <w:rPr>
          <w:rStyle w:val="24"/>
        </w:rPr>
        <w:fldChar w:fldCharType="separate"/>
      </w:r>
      <w:r>
        <w:rPr>
          <w:rStyle w:val="24"/>
          <w:rFonts w:hint="eastAsia"/>
          <w:lang w:val="en-US" w:eastAsia="zh-CN"/>
        </w:rPr>
        <w:t>六</w:t>
      </w:r>
      <w:r>
        <w:rPr>
          <w:rStyle w:val="24"/>
        </w:rPr>
        <w:t>、课程考核评价</w:t>
      </w:r>
      <w:r>
        <w:tab/>
      </w:r>
      <w:r>
        <w:rPr>
          <w:rFonts w:hint="eastAsia"/>
          <w:lang w:val="en-US" w:eastAsia="zh-CN"/>
        </w:rPr>
        <w:t>2</w:t>
      </w:r>
      <w:r>
        <w:rPr>
          <w:rStyle w:val="24"/>
        </w:rPr>
        <w:fldChar w:fldCharType="end"/>
      </w:r>
      <w:r>
        <w:rPr>
          <w:rStyle w:val="24"/>
          <w:rFonts w:hint="eastAsia"/>
          <w:lang w:val="en-US" w:eastAsia="zh-CN"/>
        </w:rPr>
        <w:t>3</w:t>
      </w:r>
    </w:p>
    <w:p w14:paraId="00497DCE">
      <w:pPr>
        <w:pStyle w:val="13"/>
        <w:tabs>
          <w:tab w:val="right" w:leader="dot" w:pos="8302"/>
        </w:tabs>
        <w:rPr>
          <w:rFonts w:hint="eastAsia" w:ascii="等线" w:hAnsi="等线" w:eastAsia="宋体"/>
          <w:sz w:val="21"/>
          <w:szCs w:val="22"/>
          <w:lang w:val="en-US" w:eastAsia="zh-CN"/>
        </w:rPr>
      </w:pPr>
      <w:r>
        <w:rPr>
          <w:rStyle w:val="24"/>
        </w:rPr>
        <w:fldChar w:fldCharType="begin"/>
      </w:r>
      <w:r>
        <w:rPr>
          <w:rStyle w:val="24"/>
        </w:rPr>
        <w:instrText xml:space="preserve"> </w:instrText>
      </w:r>
      <w:r>
        <w:instrText xml:space="preserve">HYPERLINK \l "_Toc160547690"</w:instrText>
      </w:r>
      <w:r>
        <w:rPr>
          <w:rStyle w:val="24"/>
        </w:rPr>
        <w:instrText xml:space="preserve"> </w:instrText>
      </w:r>
      <w:r>
        <w:rPr>
          <w:rStyle w:val="24"/>
        </w:rPr>
        <w:fldChar w:fldCharType="separate"/>
      </w:r>
      <w:r>
        <w:rPr>
          <w:rStyle w:val="24"/>
          <w:rFonts w:hint="eastAsia"/>
          <w:lang w:val="en-US" w:eastAsia="zh-CN"/>
        </w:rPr>
        <w:t>七</w:t>
      </w:r>
      <w:r>
        <w:rPr>
          <w:rStyle w:val="24"/>
        </w:rPr>
        <w:t>、教学实施条件</w:t>
      </w:r>
      <w:r>
        <w:tab/>
      </w:r>
      <w:r>
        <w:rPr>
          <w:rFonts w:hint="eastAsia"/>
          <w:lang w:val="en-US" w:eastAsia="zh-CN"/>
        </w:rPr>
        <w:t>2</w:t>
      </w:r>
      <w:r>
        <w:rPr>
          <w:rStyle w:val="24"/>
        </w:rPr>
        <w:fldChar w:fldCharType="end"/>
      </w:r>
      <w:r>
        <w:rPr>
          <w:rStyle w:val="24"/>
          <w:rFonts w:hint="eastAsia"/>
          <w:lang w:val="en-US" w:eastAsia="zh-CN"/>
        </w:rPr>
        <w:t>4</w:t>
      </w:r>
    </w:p>
    <w:p w14:paraId="265D597F">
      <w:pPr>
        <w:pStyle w:val="13"/>
        <w:tabs>
          <w:tab w:val="right" w:leader="dot" w:pos="8302"/>
        </w:tabs>
        <w:rPr>
          <w:rFonts w:hint="eastAsia" w:ascii="等线" w:hAnsi="等线" w:eastAsia="宋体"/>
          <w:sz w:val="21"/>
          <w:szCs w:val="22"/>
          <w:lang w:val="en-US" w:eastAsia="zh-CN"/>
        </w:rPr>
      </w:pPr>
      <w:r>
        <w:rPr>
          <w:rStyle w:val="24"/>
        </w:rPr>
        <w:fldChar w:fldCharType="begin"/>
      </w:r>
      <w:r>
        <w:rPr>
          <w:rStyle w:val="24"/>
        </w:rPr>
        <w:instrText xml:space="preserve"> </w:instrText>
      </w:r>
      <w:r>
        <w:instrText xml:space="preserve">HYPERLINK \l "_Toc160547691"</w:instrText>
      </w:r>
      <w:r>
        <w:rPr>
          <w:rStyle w:val="24"/>
        </w:rPr>
        <w:instrText xml:space="preserve"> </w:instrText>
      </w:r>
      <w:r>
        <w:rPr>
          <w:rStyle w:val="24"/>
        </w:rPr>
        <w:fldChar w:fldCharType="separate"/>
      </w:r>
      <w:r>
        <w:rPr>
          <w:rStyle w:val="24"/>
          <w:rFonts w:hint="eastAsia"/>
          <w:lang w:val="en-US" w:eastAsia="zh-CN"/>
        </w:rPr>
        <w:t>八</w:t>
      </w:r>
      <w:r>
        <w:rPr>
          <w:rStyle w:val="24"/>
        </w:rPr>
        <w:t>、其他说明</w:t>
      </w:r>
      <w:r>
        <w:tab/>
      </w:r>
      <w:r>
        <w:rPr>
          <w:rFonts w:hint="eastAsia"/>
          <w:lang w:val="en-US" w:eastAsia="zh-CN"/>
        </w:rPr>
        <w:t>2</w:t>
      </w:r>
      <w:r>
        <w:rPr>
          <w:rStyle w:val="24"/>
        </w:rPr>
        <w:fldChar w:fldCharType="end"/>
      </w:r>
      <w:r>
        <w:rPr>
          <w:rStyle w:val="24"/>
          <w:rFonts w:hint="eastAsia"/>
          <w:lang w:val="en-US" w:eastAsia="zh-CN"/>
        </w:rPr>
        <w:t>6</w:t>
      </w:r>
    </w:p>
    <w:p w14:paraId="560DDD36">
      <w:pPr>
        <w:pStyle w:val="33"/>
        <w:rPr>
          <w:rFonts w:hint="eastAsia"/>
        </w:rPr>
      </w:pPr>
      <w:r>
        <w:fldChar w:fldCharType="end"/>
      </w:r>
      <w:r>
        <w:br w:type="page"/>
      </w:r>
      <w:bookmarkStart w:id="0" w:name="_Toc160547683"/>
      <w:r>
        <w:rPr>
          <w:rFonts w:hint="eastAsia"/>
        </w:rPr>
        <w:t>一、课程基本情况</w:t>
      </w:r>
      <w:bookmarkEnd w:id="0"/>
    </w:p>
    <w:tbl>
      <w:tblPr>
        <w:tblStyle w:val="19"/>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843"/>
        <w:gridCol w:w="705"/>
        <w:gridCol w:w="142"/>
        <w:gridCol w:w="712"/>
        <w:gridCol w:w="704"/>
        <w:gridCol w:w="147"/>
        <w:gridCol w:w="6"/>
        <w:gridCol w:w="844"/>
        <w:gridCol w:w="284"/>
        <w:gridCol w:w="1110"/>
        <w:gridCol w:w="1114"/>
      </w:tblGrid>
      <w:tr w14:paraId="561B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14:paraId="1E1A8928">
            <w:pPr>
              <w:autoSpaceDE w:val="0"/>
              <w:autoSpaceDN w:val="0"/>
              <w:adjustRightInd w:val="0"/>
              <w:snapToGrid/>
              <w:spacing w:line="240" w:lineRule="auto"/>
              <w:ind w:firstLine="0" w:firstLineChars="0"/>
              <w:jc w:val="center"/>
              <w:rPr>
                <w:rFonts w:hint="eastAsia" w:ascii="宋体" w:cs="宋体"/>
                <w:kern w:val="0"/>
                <w:szCs w:val="28"/>
              </w:rPr>
            </w:pPr>
            <w:r>
              <w:rPr>
                <w:kern w:val="0"/>
                <w:szCs w:val="28"/>
              </w:rPr>
              <w:t>课程代码</w:t>
            </w:r>
          </w:p>
        </w:tc>
        <w:tc>
          <w:tcPr>
            <w:tcW w:w="2690" w:type="dxa"/>
            <w:gridSpan w:val="3"/>
            <w:noWrap w:val="0"/>
            <w:vAlign w:val="top"/>
          </w:tcPr>
          <w:p w14:paraId="5A5CD1FC">
            <w:pPr>
              <w:autoSpaceDE w:val="0"/>
              <w:autoSpaceDN w:val="0"/>
              <w:adjustRightInd w:val="0"/>
              <w:snapToGrid/>
              <w:spacing w:line="240" w:lineRule="auto"/>
              <w:ind w:firstLine="0" w:firstLineChars="0"/>
              <w:jc w:val="center"/>
              <w:rPr>
                <w:rFonts w:hint="default" w:ascii="宋体" w:cs="宋体"/>
                <w:kern w:val="0"/>
                <w:sz w:val="18"/>
                <w:szCs w:val="18"/>
                <w:lang w:val="en-US" w:eastAsia="zh-CN"/>
              </w:rPr>
            </w:pPr>
            <w:r>
              <w:rPr>
                <w:rFonts w:hint="eastAsia" w:ascii="宋体" w:cs="宋体"/>
                <w:kern w:val="0"/>
                <w:sz w:val="18"/>
                <w:szCs w:val="18"/>
                <w:lang w:val="en-US" w:eastAsia="zh-CN"/>
              </w:rPr>
              <w:t>16109501998上学期</w:t>
            </w:r>
          </w:p>
          <w:p w14:paraId="665DD8F4">
            <w:pPr>
              <w:autoSpaceDE w:val="0"/>
              <w:autoSpaceDN w:val="0"/>
              <w:adjustRightInd w:val="0"/>
              <w:snapToGrid/>
              <w:spacing w:line="240" w:lineRule="auto"/>
              <w:ind w:firstLine="0" w:firstLineChars="0"/>
              <w:jc w:val="center"/>
              <w:rPr>
                <w:rFonts w:hint="default" w:ascii="宋体" w:cs="宋体"/>
                <w:kern w:val="0"/>
                <w:sz w:val="18"/>
                <w:szCs w:val="18"/>
                <w:lang w:val="en-US" w:eastAsia="zh-CN"/>
              </w:rPr>
            </w:pPr>
            <w:r>
              <w:rPr>
                <w:rFonts w:hint="eastAsia" w:ascii="宋体" w:cs="宋体"/>
                <w:kern w:val="0"/>
                <w:sz w:val="18"/>
                <w:szCs w:val="18"/>
                <w:lang w:val="en-US" w:eastAsia="zh-CN"/>
              </w:rPr>
              <w:t>16109501997下学期</w:t>
            </w:r>
          </w:p>
        </w:tc>
        <w:tc>
          <w:tcPr>
            <w:tcW w:w="2697" w:type="dxa"/>
            <w:gridSpan w:val="6"/>
            <w:noWrap w:val="0"/>
            <w:vAlign w:val="top"/>
          </w:tcPr>
          <w:p w14:paraId="10842614">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授课学期</w:t>
            </w:r>
          </w:p>
        </w:tc>
        <w:tc>
          <w:tcPr>
            <w:tcW w:w="2224" w:type="dxa"/>
            <w:gridSpan w:val="2"/>
            <w:noWrap w:val="0"/>
            <w:vAlign w:val="top"/>
          </w:tcPr>
          <w:p w14:paraId="607ABC77">
            <w:pPr>
              <w:autoSpaceDE w:val="0"/>
              <w:autoSpaceDN w:val="0"/>
              <w:adjustRightInd w:val="0"/>
              <w:snapToGrid/>
              <w:spacing w:line="240" w:lineRule="auto"/>
              <w:ind w:firstLine="0" w:firstLineChars="0"/>
              <w:jc w:val="center"/>
              <w:rPr>
                <w:rFonts w:hint="default" w:ascii="宋体" w:eastAsia="宋体" w:cs="宋体"/>
                <w:kern w:val="0"/>
                <w:szCs w:val="28"/>
                <w:lang w:val="en-US" w:eastAsia="zh-CN"/>
              </w:rPr>
            </w:pPr>
            <w:r>
              <w:rPr>
                <w:rFonts w:hint="eastAsia" w:ascii="宋体" w:cs="宋体"/>
                <w:kern w:val="0"/>
                <w:szCs w:val="28"/>
                <w:lang w:val="en-US" w:eastAsia="zh-CN"/>
              </w:rPr>
              <w:t>一年级两个学期</w:t>
            </w:r>
          </w:p>
        </w:tc>
      </w:tr>
      <w:tr w14:paraId="67DC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14:paraId="4E5C4FD8">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课程名称</w:t>
            </w:r>
          </w:p>
        </w:tc>
        <w:tc>
          <w:tcPr>
            <w:tcW w:w="7611" w:type="dxa"/>
            <w:gridSpan w:val="11"/>
            <w:noWrap w:val="0"/>
            <w:vAlign w:val="top"/>
          </w:tcPr>
          <w:p w14:paraId="4301CA85">
            <w:pPr>
              <w:autoSpaceDE w:val="0"/>
              <w:autoSpaceDN w:val="0"/>
              <w:adjustRightInd w:val="0"/>
              <w:snapToGrid/>
              <w:spacing w:line="240" w:lineRule="auto"/>
              <w:ind w:firstLine="0" w:firstLineChars="0"/>
              <w:jc w:val="center"/>
              <w:rPr>
                <w:rFonts w:hint="default" w:ascii="宋体" w:eastAsia="宋体" w:cs="宋体"/>
                <w:kern w:val="0"/>
                <w:szCs w:val="28"/>
                <w:lang w:val="en-US" w:eastAsia="zh-CN"/>
              </w:rPr>
            </w:pPr>
            <w:r>
              <w:rPr>
                <w:rFonts w:hint="eastAsia" w:ascii="宋体" w:cs="宋体"/>
                <w:kern w:val="0"/>
                <w:szCs w:val="28"/>
                <w:lang w:val="en-US" w:eastAsia="zh-CN"/>
              </w:rPr>
              <w:t>习近平新时代中国特色社会主义思想概论</w:t>
            </w:r>
          </w:p>
        </w:tc>
      </w:tr>
      <w:tr w14:paraId="0700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84" w:type="dxa"/>
            <w:noWrap w:val="0"/>
            <w:vAlign w:val="top"/>
          </w:tcPr>
          <w:p w14:paraId="124C7827">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课程类别</w:t>
            </w:r>
          </w:p>
        </w:tc>
        <w:tc>
          <w:tcPr>
            <w:tcW w:w="2690" w:type="dxa"/>
            <w:gridSpan w:val="3"/>
            <w:noWrap w:val="0"/>
            <w:vAlign w:val="top"/>
          </w:tcPr>
          <w:p w14:paraId="4D0BABC1">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hAnsi="宋体" w:cs="宋体"/>
                <w:kern w:val="0"/>
                <w:szCs w:val="28"/>
                <w:lang w:eastAsia="zh-CN"/>
              </w:rPr>
              <w:t>☑</w:t>
            </w:r>
            <w:r>
              <w:rPr>
                <w:rFonts w:hint="eastAsia" w:ascii="宋体" w:cs="宋体"/>
                <w:kern w:val="0"/>
                <w:szCs w:val="28"/>
              </w:rPr>
              <w:t xml:space="preserve">A类 </w:t>
            </w:r>
            <w:r>
              <w:rPr>
                <w:rFonts w:hint="eastAsia" w:ascii="宋体" w:hAnsi="宋体" w:cs="宋体"/>
                <w:kern w:val="0"/>
                <w:szCs w:val="28"/>
                <w:lang w:eastAsia="zh-CN"/>
              </w:rPr>
              <w:t>□</w:t>
            </w:r>
            <w:r>
              <w:rPr>
                <w:rFonts w:hint="eastAsia" w:ascii="宋体" w:cs="宋体"/>
                <w:kern w:val="0"/>
                <w:szCs w:val="28"/>
              </w:rPr>
              <w:t xml:space="preserve">B类 </w:t>
            </w:r>
            <w:r>
              <w:rPr>
                <w:rFonts w:hint="eastAsia" w:ascii="宋体" w:hAnsi="宋体" w:cs="宋体"/>
                <w:kern w:val="0"/>
                <w:szCs w:val="28"/>
              </w:rPr>
              <w:t>□</w:t>
            </w:r>
            <w:r>
              <w:rPr>
                <w:rFonts w:hint="eastAsia" w:ascii="宋体" w:cs="宋体"/>
                <w:kern w:val="0"/>
                <w:szCs w:val="28"/>
              </w:rPr>
              <w:t>C类</w:t>
            </w:r>
          </w:p>
        </w:tc>
        <w:tc>
          <w:tcPr>
            <w:tcW w:w="1563" w:type="dxa"/>
            <w:gridSpan w:val="3"/>
            <w:noWrap w:val="0"/>
            <w:vAlign w:val="top"/>
          </w:tcPr>
          <w:p w14:paraId="45BF570C">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修读类型</w:t>
            </w:r>
          </w:p>
        </w:tc>
        <w:tc>
          <w:tcPr>
            <w:tcW w:w="3358" w:type="dxa"/>
            <w:gridSpan w:val="5"/>
            <w:noWrap w:val="0"/>
            <w:vAlign w:val="top"/>
          </w:tcPr>
          <w:p w14:paraId="36EC4AA2">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hAnsi="宋体" w:cs="宋体"/>
                <w:kern w:val="0"/>
                <w:szCs w:val="28"/>
                <w:lang w:eastAsia="zh-CN"/>
              </w:rPr>
              <w:t>☑</w:t>
            </w:r>
            <w:r>
              <w:rPr>
                <w:rFonts w:hint="eastAsia" w:ascii="宋体" w:cs="宋体"/>
                <w:kern w:val="0"/>
                <w:szCs w:val="28"/>
              </w:rPr>
              <w:t xml:space="preserve">必修课  </w:t>
            </w:r>
            <w:r>
              <w:rPr>
                <w:rFonts w:hint="eastAsia" w:ascii="宋体" w:hAnsi="宋体" w:cs="宋体"/>
                <w:kern w:val="0"/>
                <w:szCs w:val="28"/>
              </w:rPr>
              <w:t>□</w:t>
            </w:r>
            <w:r>
              <w:rPr>
                <w:rFonts w:hint="eastAsia" w:ascii="宋体" w:cs="宋体"/>
                <w:kern w:val="0"/>
                <w:szCs w:val="28"/>
              </w:rPr>
              <w:t>选修课</w:t>
            </w:r>
          </w:p>
        </w:tc>
      </w:tr>
      <w:tr w14:paraId="7B24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84" w:type="dxa"/>
            <w:noWrap w:val="0"/>
            <w:vAlign w:val="top"/>
          </w:tcPr>
          <w:p w14:paraId="246681C4">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课程属性</w:t>
            </w:r>
          </w:p>
        </w:tc>
        <w:tc>
          <w:tcPr>
            <w:tcW w:w="7611" w:type="dxa"/>
            <w:gridSpan w:val="11"/>
            <w:noWrap w:val="0"/>
            <w:vAlign w:val="top"/>
          </w:tcPr>
          <w:p w14:paraId="12585CE2">
            <w:pPr>
              <w:autoSpaceDE w:val="0"/>
              <w:autoSpaceDN w:val="0"/>
              <w:adjustRightInd w:val="0"/>
              <w:snapToGrid/>
              <w:spacing w:line="240" w:lineRule="auto"/>
              <w:ind w:firstLine="0" w:firstLineChars="0"/>
              <w:jc w:val="left"/>
              <w:rPr>
                <w:rFonts w:hint="eastAsia" w:ascii="宋体" w:hAnsi="宋体" w:cs="宋体"/>
                <w:kern w:val="0"/>
                <w:szCs w:val="28"/>
              </w:rPr>
            </w:pPr>
            <w:r>
              <w:rPr>
                <w:rFonts w:hint="eastAsia" w:ascii="宋体" w:hAnsi="宋体" w:cs="宋体"/>
                <w:kern w:val="0"/>
                <w:szCs w:val="28"/>
                <w:lang w:eastAsia="zh-CN"/>
              </w:rPr>
              <w:t>☑</w:t>
            </w:r>
            <w:r>
              <w:rPr>
                <w:rFonts w:hint="eastAsia" w:ascii="宋体" w:cs="宋体"/>
                <w:kern w:val="0"/>
                <w:szCs w:val="28"/>
              </w:rPr>
              <w:t xml:space="preserve">公共基础课 </w:t>
            </w:r>
            <w:r>
              <w:rPr>
                <w:rFonts w:hint="eastAsia" w:ascii="宋体" w:hAnsi="宋体" w:cs="宋体"/>
                <w:kern w:val="0"/>
                <w:szCs w:val="28"/>
              </w:rPr>
              <w:t>□</w:t>
            </w:r>
            <w:r>
              <w:rPr>
                <w:rFonts w:hint="eastAsia" w:ascii="宋体" w:cs="宋体"/>
                <w:kern w:val="0"/>
                <w:szCs w:val="28"/>
              </w:rPr>
              <w:t xml:space="preserve">专业基础课 </w:t>
            </w:r>
            <w:r>
              <w:rPr>
                <w:rFonts w:hint="eastAsia" w:ascii="宋体" w:hAnsi="宋体" w:cs="宋体"/>
                <w:kern w:val="0"/>
                <w:szCs w:val="28"/>
              </w:rPr>
              <w:t>□</w:t>
            </w:r>
            <w:r>
              <w:rPr>
                <w:rFonts w:hint="eastAsia" w:ascii="宋体" w:cs="宋体"/>
                <w:kern w:val="0"/>
                <w:szCs w:val="28"/>
              </w:rPr>
              <w:t>专业核心课</w:t>
            </w:r>
          </w:p>
        </w:tc>
      </w:tr>
      <w:tr w14:paraId="5CAA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84" w:type="dxa"/>
            <w:noWrap w:val="0"/>
            <w:vAlign w:val="top"/>
          </w:tcPr>
          <w:p w14:paraId="5DD53966">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考核方式</w:t>
            </w:r>
          </w:p>
        </w:tc>
        <w:tc>
          <w:tcPr>
            <w:tcW w:w="2690" w:type="dxa"/>
            <w:gridSpan w:val="3"/>
            <w:noWrap w:val="0"/>
            <w:vAlign w:val="top"/>
          </w:tcPr>
          <w:p w14:paraId="52E45204">
            <w:pPr>
              <w:autoSpaceDE w:val="0"/>
              <w:autoSpaceDN w:val="0"/>
              <w:adjustRightInd w:val="0"/>
              <w:snapToGrid/>
              <w:spacing w:line="240" w:lineRule="auto"/>
              <w:ind w:firstLine="0" w:firstLineChars="0"/>
              <w:jc w:val="left"/>
              <w:rPr>
                <w:rFonts w:hint="eastAsia" w:ascii="宋体" w:hAnsi="宋体" w:eastAsia="宋体" w:cs="宋体"/>
                <w:kern w:val="0"/>
                <w:szCs w:val="28"/>
                <w:lang w:val="en-US" w:eastAsia="zh-CN"/>
              </w:rPr>
            </w:pPr>
            <w:r>
              <w:rPr>
                <w:rFonts w:hint="eastAsia" w:ascii="宋体" w:hAnsi="宋体" w:cs="宋体"/>
                <w:kern w:val="0"/>
                <w:szCs w:val="28"/>
                <w:lang w:val="en-US" w:eastAsia="zh-CN"/>
              </w:rPr>
              <w:t>考查</w:t>
            </w:r>
          </w:p>
        </w:tc>
        <w:tc>
          <w:tcPr>
            <w:tcW w:w="1569" w:type="dxa"/>
            <w:gridSpan w:val="4"/>
            <w:noWrap w:val="0"/>
            <w:vAlign w:val="top"/>
          </w:tcPr>
          <w:p w14:paraId="214CB77E">
            <w:pPr>
              <w:autoSpaceDE w:val="0"/>
              <w:autoSpaceDN w:val="0"/>
              <w:adjustRightInd w:val="0"/>
              <w:snapToGrid/>
              <w:spacing w:line="240" w:lineRule="auto"/>
              <w:ind w:firstLine="0" w:firstLineChars="0"/>
              <w:jc w:val="center"/>
              <w:rPr>
                <w:rFonts w:hint="eastAsia" w:ascii="宋体" w:hAnsi="宋体" w:cs="宋体"/>
                <w:kern w:val="0"/>
                <w:szCs w:val="28"/>
              </w:rPr>
            </w:pPr>
            <w:r>
              <w:rPr>
                <w:rFonts w:hint="eastAsia" w:ascii="宋体" w:hAnsi="宋体" w:cs="宋体"/>
                <w:kern w:val="0"/>
                <w:szCs w:val="28"/>
              </w:rPr>
              <w:t>考核方法</w:t>
            </w:r>
          </w:p>
        </w:tc>
        <w:tc>
          <w:tcPr>
            <w:tcW w:w="3352" w:type="dxa"/>
            <w:gridSpan w:val="4"/>
            <w:noWrap w:val="0"/>
            <w:vAlign w:val="top"/>
          </w:tcPr>
          <w:p w14:paraId="662F2855">
            <w:pPr>
              <w:autoSpaceDE w:val="0"/>
              <w:autoSpaceDN w:val="0"/>
              <w:adjustRightInd w:val="0"/>
              <w:snapToGrid/>
              <w:spacing w:line="240" w:lineRule="auto"/>
              <w:ind w:firstLine="0" w:firstLineChars="0"/>
              <w:jc w:val="left"/>
              <w:rPr>
                <w:rFonts w:hint="eastAsia" w:ascii="宋体" w:hAnsi="宋体" w:eastAsia="宋体" w:cs="宋体"/>
                <w:kern w:val="0"/>
                <w:szCs w:val="28"/>
                <w:lang w:val="en-US" w:eastAsia="zh-CN"/>
              </w:rPr>
            </w:pPr>
            <w:r>
              <w:rPr>
                <w:rFonts w:hint="eastAsia" w:ascii="宋体" w:hAnsi="宋体" w:cs="宋体"/>
                <w:kern w:val="0"/>
                <w:szCs w:val="28"/>
                <w:lang w:val="en-US" w:eastAsia="zh-CN"/>
              </w:rPr>
              <w:t>闭卷</w:t>
            </w:r>
          </w:p>
        </w:tc>
      </w:tr>
      <w:tr w14:paraId="294F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14:paraId="0FDD532E">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前导课程</w:t>
            </w:r>
          </w:p>
        </w:tc>
        <w:tc>
          <w:tcPr>
            <w:tcW w:w="7611" w:type="dxa"/>
            <w:gridSpan w:val="11"/>
            <w:noWrap w:val="0"/>
            <w:vAlign w:val="top"/>
          </w:tcPr>
          <w:p w14:paraId="29B47C75">
            <w:pPr>
              <w:autoSpaceDE w:val="0"/>
              <w:autoSpaceDN w:val="0"/>
              <w:adjustRightInd w:val="0"/>
              <w:snapToGrid/>
              <w:spacing w:line="240" w:lineRule="auto"/>
              <w:ind w:firstLine="0" w:firstLineChars="0"/>
              <w:jc w:val="both"/>
              <w:rPr>
                <w:rFonts w:hint="eastAsia" w:ascii="宋体" w:eastAsia="宋体" w:cs="宋体"/>
                <w:kern w:val="0"/>
                <w:szCs w:val="28"/>
                <w:lang w:eastAsia="zh-CN"/>
              </w:rPr>
            </w:pPr>
            <w:r>
              <w:rPr>
                <w:rFonts w:hint="eastAsia" w:ascii="宋体" w:cs="宋体"/>
                <w:kern w:val="0"/>
                <w:sz w:val="24"/>
                <w:szCs w:val="24"/>
                <w:lang w:eastAsia="zh-CN"/>
              </w:rPr>
              <w:t>《</w:t>
            </w:r>
            <w:r>
              <w:rPr>
                <w:rFonts w:hint="eastAsia" w:ascii="宋体" w:cs="宋体"/>
                <w:kern w:val="0"/>
                <w:sz w:val="24"/>
                <w:szCs w:val="24"/>
                <w:lang w:val="en-US" w:eastAsia="zh-CN"/>
              </w:rPr>
              <w:t>思想道德与法治</w:t>
            </w:r>
            <w:r>
              <w:rPr>
                <w:rFonts w:hint="eastAsia" w:ascii="宋体" w:cs="宋体"/>
                <w:kern w:val="0"/>
                <w:sz w:val="24"/>
                <w:szCs w:val="24"/>
                <w:lang w:eastAsia="zh-CN"/>
              </w:rPr>
              <w:t>》、</w:t>
            </w:r>
            <w:r>
              <w:rPr>
                <w:rFonts w:hint="eastAsia" w:ascii="宋体" w:cs="宋体"/>
                <w:kern w:val="0"/>
                <w:sz w:val="24"/>
                <w:szCs w:val="24"/>
              </w:rPr>
              <w:t>《毛泽东思想和中国特色社会主义</w:t>
            </w:r>
            <w:r>
              <w:rPr>
                <w:rFonts w:hint="eastAsia" w:ascii="宋体" w:cs="宋体"/>
                <w:kern w:val="0"/>
                <w:sz w:val="24"/>
                <w:szCs w:val="24"/>
                <w:lang w:val="en-US" w:eastAsia="zh-CN"/>
              </w:rPr>
              <w:t>理论</w:t>
            </w:r>
            <w:r>
              <w:rPr>
                <w:rFonts w:hint="eastAsia" w:ascii="宋体" w:cs="宋体"/>
                <w:kern w:val="0"/>
                <w:sz w:val="24"/>
                <w:szCs w:val="24"/>
              </w:rPr>
              <w:t>体系概论》</w:t>
            </w:r>
          </w:p>
        </w:tc>
      </w:tr>
      <w:tr w14:paraId="7513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14:paraId="370D0CE5">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后续课程</w:t>
            </w:r>
          </w:p>
        </w:tc>
        <w:tc>
          <w:tcPr>
            <w:tcW w:w="7611" w:type="dxa"/>
            <w:gridSpan w:val="11"/>
            <w:noWrap w:val="0"/>
            <w:vAlign w:val="top"/>
          </w:tcPr>
          <w:p w14:paraId="260A28DE">
            <w:pPr>
              <w:autoSpaceDE w:val="0"/>
              <w:autoSpaceDN w:val="0"/>
              <w:adjustRightInd w:val="0"/>
              <w:snapToGrid/>
              <w:spacing w:line="240" w:lineRule="auto"/>
              <w:ind w:firstLine="0" w:firstLineChars="0"/>
              <w:jc w:val="center"/>
              <w:rPr>
                <w:rFonts w:hint="eastAsia" w:ascii="宋体" w:eastAsia="宋体" w:cs="宋体"/>
                <w:kern w:val="0"/>
                <w:szCs w:val="28"/>
                <w:lang w:eastAsia="zh-CN"/>
              </w:rPr>
            </w:pPr>
            <w:r>
              <w:rPr>
                <w:rFonts w:hint="eastAsia" w:ascii="宋体" w:cs="宋体"/>
                <w:kern w:val="0"/>
                <w:szCs w:val="28"/>
                <w:lang w:eastAsia="zh-CN"/>
              </w:rPr>
              <w:t>《</w:t>
            </w:r>
            <w:r>
              <w:rPr>
                <w:rFonts w:hint="eastAsia" w:ascii="宋体" w:cs="宋体"/>
                <w:kern w:val="0"/>
                <w:szCs w:val="28"/>
                <w:lang w:val="en-US" w:eastAsia="zh-CN"/>
              </w:rPr>
              <w:t>形势与政策</w:t>
            </w:r>
            <w:r>
              <w:rPr>
                <w:rFonts w:hint="eastAsia" w:ascii="宋体" w:cs="宋体"/>
                <w:kern w:val="0"/>
                <w:szCs w:val="28"/>
                <w:lang w:eastAsia="zh-CN"/>
              </w:rPr>
              <w:t>》</w:t>
            </w:r>
          </w:p>
        </w:tc>
      </w:tr>
      <w:tr w14:paraId="4F11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14:paraId="00C8BA0E">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总学时</w:t>
            </w:r>
          </w:p>
        </w:tc>
        <w:tc>
          <w:tcPr>
            <w:tcW w:w="1843" w:type="dxa"/>
            <w:noWrap w:val="0"/>
            <w:vAlign w:val="top"/>
          </w:tcPr>
          <w:p w14:paraId="485DA52B">
            <w:pPr>
              <w:autoSpaceDE w:val="0"/>
              <w:autoSpaceDN w:val="0"/>
              <w:adjustRightInd w:val="0"/>
              <w:snapToGrid/>
              <w:spacing w:line="240" w:lineRule="auto"/>
              <w:ind w:firstLine="0" w:firstLineChars="0"/>
              <w:jc w:val="center"/>
              <w:rPr>
                <w:rFonts w:hint="default" w:ascii="宋体" w:eastAsia="宋体" w:cs="宋体"/>
                <w:kern w:val="0"/>
                <w:szCs w:val="28"/>
                <w:lang w:val="en-US" w:eastAsia="zh-CN"/>
              </w:rPr>
            </w:pPr>
            <w:r>
              <w:rPr>
                <w:rFonts w:hint="eastAsia" w:ascii="宋体" w:cs="宋体"/>
                <w:kern w:val="0"/>
                <w:szCs w:val="28"/>
                <w:lang w:val="en-US" w:eastAsia="zh-CN"/>
              </w:rPr>
              <w:t>48</w:t>
            </w:r>
          </w:p>
        </w:tc>
        <w:tc>
          <w:tcPr>
            <w:tcW w:w="1559" w:type="dxa"/>
            <w:gridSpan w:val="3"/>
            <w:noWrap w:val="0"/>
            <w:vAlign w:val="top"/>
          </w:tcPr>
          <w:p w14:paraId="48BA2A01">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理论学时</w:t>
            </w:r>
          </w:p>
        </w:tc>
        <w:tc>
          <w:tcPr>
            <w:tcW w:w="1701" w:type="dxa"/>
            <w:gridSpan w:val="4"/>
            <w:noWrap w:val="0"/>
            <w:vAlign w:val="top"/>
          </w:tcPr>
          <w:p w14:paraId="664A1556">
            <w:pPr>
              <w:autoSpaceDE w:val="0"/>
              <w:autoSpaceDN w:val="0"/>
              <w:adjustRightInd w:val="0"/>
              <w:snapToGrid/>
              <w:spacing w:line="240" w:lineRule="auto"/>
              <w:ind w:firstLine="0" w:firstLineChars="0"/>
              <w:jc w:val="center"/>
              <w:rPr>
                <w:rFonts w:hint="default" w:ascii="宋体" w:eastAsia="宋体" w:cs="宋体"/>
                <w:kern w:val="0"/>
                <w:szCs w:val="28"/>
                <w:lang w:val="en-US" w:eastAsia="zh-CN"/>
              </w:rPr>
            </w:pPr>
            <w:r>
              <w:rPr>
                <w:rFonts w:hint="eastAsia" w:ascii="宋体" w:cs="宋体"/>
                <w:kern w:val="0"/>
                <w:szCs w:val="28"/>
                <w:lang w:val="en-US" w:eastAsia="zh-CN"/>
              </w:rPr>
              <w:t>40</w:t>
            </w:r>
          </w:p>
        </w:tc>
        <w:tc>
          <w:tcPr>
            <w:tcW w:w="1394" w:type="dxa"/>
            <w:gridSpan w:val="2"/>
            <w:noWrap w:val="0"/>
            <w:vAlign w:val="top"/>
          </w:tcPr>
          <w:p w14:paraId="74F55A9E">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实训学时</w:t>
            </w:r>
          </w:p>
        </w:tc>
        <w:tc>
          <w:tcPr>
            <w:tcW w:w="1114" w:type="dxa"/>
            <w:noWrap w:val="0"/>
            <w:vAlign w:val="top"/>
          </w:tcPr>
          <w:p w14:paraId="3DBC9D72">
            <w:pPr>
              <w:autoSpaceDE w:val="0"/>
              <w:autoSpaceDN w:val="0"/>
              <w:adjustRightInd w:val="0"/>
              <w:snapToGrid/>
              <w:spacing w:line="240" w:lineRule="auto"/>
              <w:ind w:firstLine="0" w:firstLineChars="0"/>
              <w:jc w:val="center"/>
              <w:rPr>
                <w:rFonts w:hint="eastAsia" w:ascii="宋体" w:eastAsia="宋体" w:cs="宋体"/>
                <w:kern w:val="0"/>
                <w:szCs w:val="28"/>
                <w:lang w:val="en-US" w:eastAsia="zh-CN"/>
              </w:rPr>
            </w:pPr>
            <w:r>
              <w:rPr>
                <w:rFonts w:hint="eastAsia" w:ascii="宋体" w:cs="宋体"/>
                <w:kern w:val="0"/>
                <w:szCs w:val="28"/>
                <w:lang w:val="en-US" w:eastAsia="zh-CN"/>
              </w:rPr>
              <w:t>8</w:t>
            </w:r>
          </w:p>
        </w:tc>
      </w:tr>
      <w:tr w14:paraId="457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14:paraId="71E570F3">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总学分</w:t>
            </w:r>
          </w:p>
        </w:tc>
        <w:tc>
          <w:tcPr>
            <w:tcW w:w="1843" w:type="dxa"/>
            <w:noWrap w:val="0"/>
            <w:vAlign w:val="top"/>
          </w:tcPr>
          <w:p w14:paraId="7D2FE3E1">
            <w:pPr>
              <w:autoSpaceDE w:val="0"/>
              <w:autoSpaceDN w:val="0"/>
              <w:adjustRightInd w:val="0"/>
              <w:snapToGrid/>
              <w:spacing w:line="240" w:lineRule="auto"/>
              <w:ind w:firstLine="0" w:firstLineChars="0"/>
              <w:jc w:val="center"/>
              <w:rPr>
                <w:rFonts w:hint="eastAsia" w:ascii="宋体" w:eastAsia="宋体" w:cs="宋体"/>
                <w:kern w:val="0"/>
                <w:szCs w:val="28"/>
                <w:lang w:val="en-US" w:eastAsia="zh-CN"/>
              </w:rPr>
            </w:pPr>
            <w:r>
              <w:rPr>
                <w:rFonts w:hint="eastAsia" w:ascii="宋体" w:cs="宋体"/>
                <w:kern w:val="0"/>
                <w:szCs w:val="28"/>
                <w:lang w:val="en-US" w:eastAsia="zh-CN"/>
              </w:rPr>
              <w:t>3</w:t>
            </w:r>
          </w:p>
        </w:tc>
        <w:tc>
          <w:tcPr>
            <w:tcW w:w="1559" w:type="dxa"/>
            <w:gridSpan w:val="3"/>
            <w:noWrap w:val="0"/>
            <w:vAlign w:val="top"/>
          </w:tcPr>
          <w:p w14:paraId="7C74854C">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开课院、部</w:t>
            </w:r>
          </w:p>
        </w:tc>
        <w:tc>
          <w:tcPr>
            <w:tcW w:w="4209" w:type="dxa"/>
            <w:gridSpan w:val="7"/>
            <w:noWrap w:val="0"/>
            <w:vAlign w:val="top"/>
          </w:tcPr>
          <w:p w14:paraId="4C516DC1">
            <w:pPr>
              <w:autoSpaceDE w:val="0"/>
              <w:autoSpaceDN w:val="0"/>
              <w:adjustRightInd w:val="0"/>
              <w:snapToGrid/>
              <w:spacing w:line="240" w:lineRule="auto"/>
              <w:ind w:firstLine="0" w:firstLineChars="0"/>
              <w:jc w:val="center"/>
              <w:rPr>
                <w:rFonts w:hint="eastAsia" w:ascii="宋体" w:eastAsia="宋体" w:cs="宋体"/>
                <w:kern w:val="0"/>
                <w:szCs w:val="28"/>
                <w:lang w:val="en-US" w:eastAsia="zh-CN"/>
              </w:rPr>
            </w:pPr>
            <w:r>
              <w:rPr>
                <w:rFonts w:hint="eastAsia" w:ascii="宋体" w:cs="宋体"/>
                <w:kern w:val="0"/>
                <w:szCs w:val="28"/>
                <w:lang w:val="en-US" w:eastAsia="zh-CN"/>
              </w:rPr>
              <w:t>马克思主义学院</w:t>
            </w:r>
          </w:p>
        </w:tc>
      </w:tr>
      <w:tr w14:paraId="43A2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14:paraId="04BF232D">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适用专业</w:t>
            </w:r>
          </w:p>
        </w:tc>
        <w:tc>
          <w:tcPr>
            <w:tcW w:w="7611" w:type="dxa"/>
            <w:gridSpan w:val="11"/>
            <w:noWrap w:val="0"/>
            <w:vAlign w:val="top"/>
          </w:tcPr>
          <w:p w14:paraId="34B1DD1E">
            <w:pPr>
              <w:autoSpaceDE w:val="0"/>
              <w:autoSpaceDN w:val="0"/>
              <w:adjustRightInd w:val="0"/>
              <w:snapToGrid/>
              <w:spacing w:line="240" w:lineRule="auto"/>
              <w:ind w:firstLine="0" w:firstLineChars="0"/>
              <w:jc w:val="center"/>
              <w:rPr>
                <w:rFonts w:hint="default" w:ascii="宋体" w:eastAsia="宋体" w:cs="宋体"/>
                <w:kern w:val="0"/>
                <w:szCs w:val="28"/>
                <w:lang w:val="en-US" w:eastAsia="zh-CN"/>
              </w:rPr>
            </w:pPr>
            <w:r>
              <w:rPr>
                <w:rFonts w:hint="eastAsia" w:ascii="宋体" w:cs="宋体"/>
                <w:kern w:val="0"/>
                <w:szCs w:val="28"/>
                <w:lang w:val="en-US" w:eastAsia="zh-CN"/>
              </w:rPr>
              <w:t>学校所有专业</w:t>
            </w:r>
          </w:p>
        </w:tc>
      </w:tr>
      <w:tr w14:paraId="4293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14:paraId="5FA76000">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编写人</w:t>
            </w:r>
          </w:p>
        </w:tc>
        <w:tc>
          <w:tcPr>
            <w:tcW w:w="2548" w:type="dxa"/>
            <w:gridSpan w:val="2"/>
            <w:noWrap w:val="0"/>
            <w:vAlign w:val="top"/>
          </w:tcPr>
          <w:p w14:paraId="54329E01">
            <w:pPr>
              <w:autoSpaceDE w:val="0"/>
              <w:autoSpaceDN w:val="0"/>
              <w:adjustRightInd w:val="0"/>
              <w:snapToGrid/>
              <w:spacing w:line="240" w:lineRule="auto"/>
              <w:ind w:firstLine="0" w:firstLineChars="0"/>
              <w:jc w:val="center"/>
              <w:rPr>
                <w:rFonts w:hint="eastAsia" w:ascii="宋体" w:eastAsia="宋体" w:cs="宋体"/>
                <w:kern w:val="0"/>
                <w:szCs w:val="28"/>
                <w:lang w:val="en-US" w:eastAsia="zh-CN"/>
              </w:rPr>
            </w:pPr>
            <w:r>
              <w:rPr>
                <w:rFonts w:hint="eastAsia" w:ascii="宋体" w:cs="宋体"/>
                <w:kern w:val="0"/>
                <w:szCs w:val="28"/>
                <w:lang w:val="en-US" w:eastAsia="zh-CN"/>
              </w:rPr>
              <w:t>李嘉成</w:t>
            </w:r>
          </w:p>
        </w:tc>
        <w:tc>
          <w:tcPr>
            <w:tcW w:w="1558" w:type="dxa"/>
            <w:gridSpan w:val="3"/>
            <w:noWrap w:val="0"/>
            <w:vAlign w:val="top"/>
          </w:tcPr>
          <w:p w14:paraId="2E28ED41">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审核人</w:t>
            </w:r>
          </w:p>
        </w:tc>
        <w:tc>
          <w:tcPr>
            <w:tcW w:w="3505" w:type="dxa"/>
            <w:gridSpan w:val="6"/>
            <w:noWrap w:val="0"/>
            <w:vAlign w:val="top"/>
          </w:tcPr>
          <w:p w14:paraId="583EFDBA">
            <w:pPr>
              <w:autoSpaceDE w:val="0"/>
              <w:autoSpaceDN w:val="0"/>
              <w:adjustRightInd w:val="0"/>
              <w:snapToGrid/>
              <w:spacing w:line="240" w:lineRule="auto"/>
              <w:ind w:firstLine="0" w:firstLineChars="0"/>
              <w:jc w:val="center"/>
              <w:rPr>
                <w:rFonts w:hint="eastAsia" w:ascii="宋体" w:eastAsia="宋体" w:cs="宋体"/>
                <w:kern w:val="0"/>
                <w:szCs w:val="28"/>
                <w:lang w:val="en-US" w:eastAsia="zh-CN"/>
              </w:rPr>
            </w:pPr>
            <w:r>
              <w:rPr>
                <w:rFonts w:hint="eastAsia" w:ascii="宋体" w:cs="宋体"/>
                <w:kern w:val="0"/>
                <w:szCs w:val="28"/>
                <w:lang w:val="en-US" w:eastAsia="zh-CN"/>
              </w:rPr>
              <w:t>杨晗</w:t>
            </w:r>
          </w:p>
        </w:tc>
      </w:tr>
    </w:tbl>
    <w:p w14:paraId="06981600">
      <w:pPr>
        <w:pStyle w:val="33"/>
      </w:pPr>
      <w:bookmarkStart w:id="1" w:name="_Toc160547684"/>
      <w:r>
        <w:rPr>
          <w:rFonts w:hint="eastAsia"/>
        </w:rPr>
        <w:t>二</w:t>
      </w:r>
      <w:r>
        <w:t>、课程定位</w:t>
      </w:r>
      <w:bookmarkEnd w:id="1"/>
    </w:p>
    <w:p w14:paraId="7E89DEEF">
      <w:pPr>
        <w:pStyle w:val="34"/>
        <w:ind w:firstLine="482"/>
      </w:pPr>
      <w:r>
        <w:rPr>
          <w:rFonts w:hint="eastAsia"/>
        </w:rPr>
        <w:t>（一）课程的地位</w:t>
      </w:r>
    </w:p>
    <w:p w14:paraId="6DC9D12D">
      <w:pPr>
        <w:rPr>
          <w:rFonts w:hint="eastAsia"/>
        </w:rPr>
      </w:pPr>
      <w:r>
        <w:rPr>
          <w:rFonts w:hint="eastAsia"/>
        </w:rPr>
        <w:t>一个民族要走在时代前列就不能没有理论思维，一个国家要实现繁荣富强、人民幸福就不能没有科学理论指引。党的十八大以来，中国特色社会主义进人新时代，以习近平同志为主要代表的中国共产党人，坚持把</w:t>
      </w:r>
      <w:r>
        <w:rPr>
          <w:rFonts w:hint="eastAsia"/>
          <w:lang w:val="en-US" w:eastAsia="zh-CN"/>
        </w:rPr>
        <w:t>马</w:t>
      </w:r>
      <w:r>
        <w:rPr>
          <w:rFonts w:hint="eastAsia"/>
        </w:rPr>
        <w:t>克思主义基本原理同中国具体实际相结合、同中华优秀传统文化相结合，创立了习近平新时代中国特色社会主义思想，实现了马克思主义中国化时代化新的飞跃。全面系统学习领会习近平新时代中国特色社会主义思想，对于青年大学生认识我们所处的时代、认识新时代党的理论创新、认识在创新理论指导下党和国家事业发展，具有十分重要的意义。</w:t>
      </w:r>
    </w:p>
    <w:p w14:paraId="7F55B878">
      <w:pPr>
        <w:pStyle w:val="34"/>
        <w:ind w:firstLine="482"/>
      </w:pPr>
      <w:r>
        <w:rPr>
          <w:rFonts w:hint="eastAsia"/>
        </w:rPr>
        <w:t>（二）课程的作用</w:t>
      </w:r>
    </w:p>
    <w:p w14:paraId="25CE82F9">
      <w:pPr>
        <w:pStyle w:val="35"/>
        <w:ind w:firstLine="480"/>
        <w:rPr>
          <w:szCs w:val="28"/>
        </w:rPr>
      </w:pPr>
      <w:r>
        <w:rPr>
          <w:rFonts w:hint="eastAsia"/>
          <w:b w:val="0"/>
          <w:bCs/>
          <w:sz w:val="28"/>
          <w:szCs w:val="28"/>
        </w:rPr>
        <w:t>《习近平新时代中国特色社会主义思想概论》课程，是高等学校思想政治理论教育的核心课程，是每一个大学生的必修课程。</w:t>
      </w:r>
      <w:r>
        <w:rPr>
          <w:rFonts w:hint="eastAsia" w:ascii="Times New Roman" w:hAnsi="Times New Roman" w:eastAsia="宋体" w:cs="Times New Roman"/>
          <w:kern w:val="2"/>
          <w:sz w:val="28"/>
          <w:szCs w:val="24"/>
          <w:lang w:val="en-US" w:eastAsia="zh-CN" w:bidi="ar-SA"/>
        </w:rPr>
        <w:t>高职阶段的大学生重在形成理论思维，实现从学理认知到信念生成的转化，增强历史担当。本课程主要以系统学习和理论阐释的方式，运用理论与实践、历史与现实相结合的方法，引导学生全面深入地理解习近平新时代中国特色社会主义思想的理论体系、内在逻辑、精神实质和重大意义，理解其蕴含和体现的马克思主义基本立场、观点和方法，增进对其科学系统性的把握，提高学习和运用的自觉性，增强建设社会主义现代化强国和实现中国民族伟大复兴的使命感。</w:t>
      </w:r>
    </w:p>
    <w:p w14:paraId="13F4AF14">
      <w:pPr>
        <w:spacing w:line="240" w:lineRule="auto"/>
        <w:rPr>
          <w:rFonts w:hint="eastAsia"/>
          <w:szCs w:val="28"/>
        </w:rPr>
      </w:pPr>
    </w:p>
    <w:p w14:paraId="64C71465">
      <w:pPr>
        <w:pStyle w:val="33"/>
      </w:pPr>
      <w:bookmarkStart w:id="2" w:name="_Toc160547685"/>
      <w:r>
        <w:rPr>
          <w:rFonts w:hint="eastAsia"/>
        </w:rPr>
        <w:t>三</w:t>
      </w:r>
      <w:r>
        <w:t>、</w:t>
      </w:r>
      <w:r>
        <w:rPr>
          <w:rFonts w:hint="eastAsia"/>
        </w:rPr>
        <w:t>设计思路</w:t>
      </w:r>
      <w:bookmarkEnd w:id="2"/>
    </w:p>
    <w:p w14:paraId="5A1381AB">
      <w:pPr>
        <w:rPr>
          <w:rFonts w:hint="eastAsia" w:ascii="宋体" w:hAnsi="宋体" w:cs="宋体"/>
          <w:kern w:val="0"/>
          <w:szCs w:val="28"/>
        </w:rPr>
      </w:pPr>
      <w:r>
        <w:rPr>
          <w:rFonts w:hint="eastAsia" w:ascii="宋体" w:hAnsi="宋体" w:cs="宋体"/>
          <w:kern w:val="0"/>
          <w:szCs w:val="28"/>
        </w:rPr>
        <w:t>本课程标准</w:t>
      </w:r>
      <w:r>
        <w:rPr>
          <w:rFonts w:hint="eastAsia" w:ascii="宋体" w:hAnsi="宋体" w:cs="宋体"/>
          <w:color w:val="000000"/>
          <w:kern w:val="0"/>
          <w:szCs w:val="28"/>
        </w:rPr>
        <w:t>依据《云南机电职业技术学院课程标准制（修）订的指导意见（2024年修订）》</w:t>
      </w:r>
      <w:r>
        <w:rPr>
          <w:rFonts w:hint="eastAsia" w:ascii="宋体" w:hAnsi="宋体" w:cs="宋体"/>
          <w:color w:val="000000"/>
          <w:kern w:val="0"/>
          <w:szCs w:val="28"/>
          <w:lang w:val="en-US" w:eastAsia="zh-CN"/>
        </w:rPr>
        <w:t>设计</w:t>
      </w:r>
      <w:r>
        <w:rPr>
          <w:rFonts w:hint="eastAsia" w:ascii="宋体" w:hAnsi="宋体" w:cs="宋体"/>
          <w:color w:val="000000"/>
          <w:kern w:val="0"/>
          <w:szCs w:val="28"/>
        </w:rPr>
        <w:t>，</w:t>
      </w:r>
      <w:r>
        <w:rPr>
          <w:rFonts w:hint="eastAsia" w:ascii="宋体" w:hAnsi="宋体" w:cs="宋体"/>
          <w:kern w:val="0"/>
          <w:szCs w:val="28"/>
        </w:rPr>
        <w:t>依据高职高专各专业的人才培养方案</w:t>
      </w:r>
      <w:r>
        <w:rPr>
          <w:rFonts w:hint="eastAsia" w:ascii="宋体" w:hAnsi="宋体" w:cs="宋体"/>
          <w:color w:val="000000"/>
          <w:kern w:val="0"/>
          <w:szCs w:val="28"/>
        </w:rPr>
        <w:t>并</w:t>
      </w:r>
      <w:r>
        <w:rPr>
          <w:rFonts w:hint="eastAsia" w:ascii="宋体" w:hAnsi="宋体" w:cs="宋体"/>
          <w:kern w:val="0"/>
          <w:szCs w:val="28"/>
        </w:rPr>
        <w:t>结合学</w:t>
      </w:r>
      <w:r>
        <w:rPr>
          <w:rFonts w:hint="eastAsia" w:ascii="宋体" w:hAnsi="宋体" w:cs="宋体"/>
          <w:kern w:val="0"/>
          <w:szCs w:val="28"/>
          <w:lang w:val="en-US" w:eastAsia="zh-CN"/>
        </w:rPr>
        <w:t>校</w:t>
      </w:r>
      <w:r>
        <w:rPr>
          <w:rFonts w:hint="eastAsia" w:ascii="宋体" w:hAnsi="宋体" w:cs="宋体"/>
          <w:kern w:val="0"/>
          <w:szCs w:val="28"/>
        </w:rPr>
        <w:t>实际教学状况而确定本课程的目标和教学内容。本课程侧重于对高职学生进行马克思主义中国化最新成果和中国国情的教育，突出实践能力培养，重视理论学习与实际应用的相一致性，增强课程理论教学的针对性和实效性，并在此基础上加强实践教学体系建设，遵循教学过程中的知行统一、学悟结合的原则，力求教学中融“学、用、做”三位一体，努力培养高职大学生解决实际问题的能力，提升他们适应社会发展要求的思想道德素质和科学人文素养。</w:t>
      </w:r>
    </w:p>
    <w:p w14:paraId="69334441">
      <w:pPr>
        <w:rPr>
          <w:rFonts w:ascii="宋体" w:hAnsi="宋体" w:cs="宋体"/>
          <w:kern w:val="0"/>
          <w:szCs w:val="28"/>
        </w:rPr>
      </w:pPr>
      <w:r>
        <w:rPr>
          <w:rFonts w:hint="eastAsia" w:ascii="宋体" w:hAnsi="宋体" w:cs="宋体"/>
          <w:kern w:val="0"/>
          <w:szCs w:val="28"/>
        </w:rPr>
        <w:t>本课程主要讲述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14:paraId="240EF2E0">
      <w:pPr>
        <w:rPr>
          <w:rFonts w:hint="eastAsia" w:ascii="宋体" w:hAnsi="宋体" w:cs="宋体"/>
          <w:kern w:val="0"/>
          <w:szCs w:val="28"/>
        </w:rPr>
      </w:pPr>
      <w:r>
        <w:rPr>
          <w:rFonts w:hint="eastAsia" w:ascii="宋体" w:hAnsi="宋体" w:cs="宋体"/>
          <w:kern w:val="0"/>
          <w:szCs w:val="28"/>
        </w:rPr>
        <w:t>在整个的课程设计中，我们实施并建立起“1234”课程教学体系，突出本课程的特色和创新点。着力推动教材体系为教学体系转化，为解决理论知识入学生头脑创造条件。第一，围绕一个教学主题：从马克思主义的中国化到中国化的马克思主义，并结合形势讲清楚最新的理论成果。第二，讲清二大理论成果之间的关系：毛泽东思想、中国特色社会主义理论体系和习近平新时代中国特色社会主义思想之间的关系。第三，阐明中国经历的三次飞跃：站起来、富起来和强起来的三大飞跃。第四，构建四个教学平台：理论教学、实践教学、活动教学、网络教学。</w:t>
      </w:r>
    </w:p>
    <w:p w14:paraId="6633ECBD">
      <w:pPr>
        <w:rPr>
          <w:rFonts w:hint="eastAsia" w:ascii="宋体" w:hAnsi="宋体" w:cs="宋体"/>
          <w:kern w:val="0"/>
          <w:szCs w:val="28"/>
        </w:rPr>
      </w:pPr>
      <w:bookmarkStart w:id="9" w:name="_GoBack"/>
      <w:bookmarkEnd w:id="9"/>
      <w:r>
        <w:rPr>
          <w:rFonts w:hint="eastAsia" w:ascii="宋体" w:hAnsi="宋体" w:cs="宋体"/>
          <w:kern w:val="0"/>
          <w:szCs w:val="28"/>
        </w:rPr>
        <w:t>本课程教学课时安排：总课时</w:t>
      </w:r>
      <w:r>
        <w:rPr>
          <w:rFonts w:ascii="宋体" w:hAnsi="宋体" w:cs="宋体"/>
          <w:kern w:val="0"/>
          <w:szCs w:val="28"/>
        </w:rPr>
        <w:t>48</w:t>
      </w:r>
      <w:r>
        <w:rPr>
          <w:rFonts w:hint="eastAsia" w:ascii="宋体" w:hAnsi="宋体" w:cs="宋体"/>
          <w:kern w:val="0"/>
          <w:szCs w:val="28"/>
        </w:rPr>
        <w:t>学时，课堂教学</w:t>
      </w:r>
      <w:r>
        <w:rPr>
          <w:rFonts w:ascii="宋体" w:hAnsi="宋体" w:cs="宋体"/>
          <w:kern w:val="0"/>
          <w:szCs w:val="28"/>
        </w:rPr>
        <w:t>40</w:t>
      </w:r>
      <w:r>
        <w:rPr>
          <w:rFonts w:hint="eastAsia" w:ascii="宋体" w:hAnsi="宋体" w:cs="宋体"/>
          <w:kern w:val="0"/>
          <w:szCs w:val="28"/>
        </w:rPr>
        <w:t>课时，实践教学</w:t>
      </w:r>
      <w:r>
        <w:rPr>
          <w:rFonts w:ascii="宋体" w:hAnsi="宋体" w:cs="宋体"/>
          <w:kern w:val="0"/>
          <w:szCs w:val="28"/>
        </w:rPr>
        <w:t>8</w:t>
      </w:r>
      <w:r>
        <w:rPr>
          <w:rFonts w:hint="eastAsia" w:ascii="宋体" w:hAnsi="宋体" w:cs="宋体"/>
          <w:kern w:val="0"/>
          <w:szCs w:val="28"/>
        </w:rPr>
        <w:t>课时。</w:t>
      </w:r>
    </w:p>
    <w:p w14:paraId="2DF6408A">
      <w:pPr>
        <w:pStyle w:val="36"/>
        <w:ind w:firstLine="420"/>
        <w:rPr>
          <w:rFonts w:hint="eastAsia"/>
        </w:rPr>
      </w:pPr>
    </w:p>
    <w:p w14:paraId="4D61AEF0">
      <w:pPr>
        <w:pStyle w:val="35"/>
        <w:ind w:firstLine="480"/>
        <w:rPr>
          <w:rFonts w:hint="eastAsia"/>
        </w:rPr>
      </w:pPr>
    </w:p>
    <w:p w14:paraId="4057ABFE">
      <w:pPr>
        <w:pStyle w:val="33"/>
      </w:pPr>
      <w:bookmarkStart w:id="3" w:name="_Toc160547686"/>
      <w:r>
        <w:rPr>
          <w:rFonts w:hint="eastAsia"/>
        </w:rPr>
        <w:t>四</w:t>
      </w:r>
      <w:r>
        <w:t>、</w:t>
      </w:r>
      <w:r>
        <w:rPr>
          <w:rFonts w:hint="eastAsia"/>
        </w:rPr>
        <w:t>教学</w:t>
      </w:r>
      <w:r>
        <w:t>目标</w:t>
      </w:r>
      <w:bookmarkEnd w:id="3"/>
    </w:p>
    <w:p w14:paraId="29CBDDF6">
      <w:pPr>
        <w:pStyle w:val="34"/>
        <w:ind w:firstLine="482"/>
      </w:pPr>
      <w:r>
        <w:rPr>
          <w:rFonts w:hint="eastAsia"/>
        </w:rPr>
        <w:t>（一）</w:t>
      </w:r>
      <w:r>
        <w:t>知识目标</w:t>
      </w:r>
    </w:p>
    <w:p w14:paraId="105D7666">
      <w:pPr>
        <w:rPr>
          <w:rFonts w:hint="eastAsia" w:ascii="宋体" w:hAnsi="宋体" w:cs="宋体"/>
          <w:kern w:val="0"/>
          <w:szCs w:val="28"/>
        </w:rPr>
      </w:pPr>
      <w:r>
        <w:rPr>
          <w:rFonts w:hint="eastAsia" w:ascii="宋体" w:hAnsi="宋体" w:cs="宋体"/>
          <w:kern w:val="0"/>
          <w:szCs w:val="28"/>
        </w:rPr>
        <w:t>（1）本课程在教学过程中，将着力分析我们党怎样适应新时代和历史的发展，在中国站在了历史新方位中，在建设和改革的进程中，不断从中国的实际出发，在不断总结正反两个方面历史经验的基础上，把马克思主义基本原理同中国的具体实际结合起来，实现党的指导思想的与时俱进和伟大创新，从而推动建设和改革事业的胜利发展。通过这些知识点的分析和论述，让学生认识、理解、掌握和学习马克思主义的立场、观点和方法。</w:t>
      </w:r>
    </w:p>
    <w:p w14:paraId="78073A6A">
      <w:pPr>
        <w:rPr>
          <w:rFonts w:hint="eastAsia" w:ascii="宋体" w:hAnsi="宋体" w:cs="宋体"/>
          <w:kern w:val="0"/>
          <w:szCs w:val="28"/>
        </w:rPr>
      </w:pPr>
      <w:r>
        <w:rPr>
          <w:rFonts w:hint="eastAsia" w:ascii="宋体" w:hAnsi="宋体" w:cs="宋体"/>
          <w:kern w:val="0"/>
          <w:szCs w:val="28"/>
        </w:rPr>
        <w:t>（2）通过本课程的学习，</w:t>
      </w:r>
      <w:r>
        <w:rPr>
          <w:rFonts w:ascii="宋体" w:hAnsi="宋体" w:cs="宋体"/>
          <w:kern w:val="0"/>
          <w:szCs w:val="28"/>
        </w:rPr>
        <w:t>使</w:t>
      </w:r>
      <w:r>
        <w:rPr>
          <w:rFonts w:hint="eastAsia" w:ascii="宋体" w:hAnsi="宋体" w:cs="宋体"/>
          <w:kern w:val="0"/>
          <w:szCs w:val="28"/>
        </w:rPr>
        <w:t>高职大</w:t>
      </w:r>
      <w:r>
        <w:rPr>
          <w:rFonts w:ascii="宋体" w:hAnsi="宋体" w:cs="宋体"/>
          <w:kern w:val="0"/>
          <w:szCs w:val="28"/>
        </w:rPr>
        <w:t>学生</w:t>
      </w:r>
      <w:r>
        <w:rPr>
          <w:rFonts w:hint="eastAsia" w:ascii="宋体" w:hAnsi="宋体" w:cs="宋体"/>
          <w:kern w:val="0"/>
          <w:szCs w:val="28"/>
        </w:rPr>
        <w:t>较好地理解和</w:t>
      </w:r>
      <w:r>
        <w:rPr>
          <w:rFonts w:ascii="宋体" w:hAnsi="宋体" w:cs="宋体"/>
          <w:kern w:val="0"/>
          <w:szCs w:val="28"/>
        </w:rPr>
        <w:t>掌握马克思主义中国化的</w:t>
      </w:r>
      <w:r>
        <w:rPr>
          <w:rFonts w:hint="eastAsia" w:ascii="宋体" w:hAnsi="宋体" w:cs="宋体"/>
          <w:kern w:val="0"/>
          <w:szCs w:val="28"/>
        </w:rPr>
        <w:t>最新理论成果的基本原理、基本观点和</w:t>
      </w:r>
      <w:r>
        <w:rPr>
          <w:rFonts w:ascii="宋体" w:hAnsi="宋体" w:cs="宋体"/>
          <w:kern w:val="0"/>
          <w:szCs w:val="28"/>
        </w:rPr>
        <w:t>基本内容</w:t>
      </w:r>
      <w:r>
        <w:rPr>
          <w:rFonts w:hint="eastAsia" w:ascii="宋体" w:hAnsi="宋体" w:cs="宋体"/>
          <w:kern w:val="0"/>
          <w:szCs w:val="28"/>
        </w:rPr>
        <w:t>，了解和学习马克思主义的立场、观点和方法。深刻认识、</w:t>
      </w:r>
      <w:r>
        <w:rPr>
          <w:rFonts w:ascii="宋体" w:hAnsi="宋体" w:cs="宋体"/>
          <w:kern w:val="0"/>
          <w:szCs w:val="28"/>
        </w:rPr>
        <w:t>理解</w:t>
      </w:r>
      <w:r>
        <w:rPr>
          <w:rFonts w:hint="eastAsia" w:ascii="宋体" w:hAnsi="宋体" w:cs="宋体"/>
          <w:kern w:val="0"/>
          <w:szCs w:val="28"/>
        </w:rPr>
        <w:t>和掌握建设新时代中国特色</w:t>
      </w:r>
      <w:r>
        <w:rPr>
          <w:rFonts w:ascii="宋体" w:hAnsi="宋体" w:cs="宋体"/>
          <w:kern w:val="0"/>
          <w:szCs w:val="28"/>
        </w:rPr>
        <w:t>社会主义</w:t>
      </w:r>
      <w:r>
        <w:rPr>
          <w:rFonts w:hint="eastAsia" w:ascii="宋体" w:hAnsi="宋体" w:cs="宋体"/>
          <w:kern w:val="0"/>
          <w:szCs w:val="28"/>
        </w:rPr>
        <w:t>总任务理论、“五位一体”总体布局、“四个全面”战略布局等理论知识主要内容和重大</w:t>
      </w:r>
      <w:r>
        <w:rPr>
          <w:rFonts w:ascii="宋体" w:hAnsi="宋体" w:cs="宋体"/>
          <w:kern w:val="0"/>
          <w:szCs w:val="28"/>
        </w:rPr>
        <w:t>意义</w:t>
      </w:r>
      <w:r>
        <w:rPr>
          <w:rFonts w:hint="eastAsia" w:ascii="宋体" w:hAnsi="宋体" w:cs="宋体"/>
          <w:kern w:val="0"/>
          <w:szCs w:val="28"/>
        </w:rPr>
        <w:t>。</w:t>
      </w:r>
    </w:p>
    <w:p w14:paraId="71C5E8DC">
      <w:pPr>
        <w:rPr>
          <w:rFonts w:hint="eastAsia" w:ascii="宋体" w:hAnsi="宋体" w:cs="宋体"/>
          <w:kern w:val="0"/>
          <w:szCs w:val="28"/>
        </w:rPr>
      </w:pPr>
      <w:r>
        <w:rPr>
          <w:rFonts w:hint="eastAsia" w:ascii="宋体" w:hAnsi="宋体" w:cs="宋体"/>
          <w:kern w:val="0"/>
          <w:szCs w:val="28"/>
        </w:rPr>
        <w:t>（3）通过本课程的学习，进一步使高职大学生掌握和能够运用马克思主义和习近平新时代中国特色社会主义思想的基本原理、观点、方法来正确认识和把握中国国情，并理性地分析、思考和观察现实问题。</w:t>
      </w:r>
    </w:p>
    <w:p w14:paraId="68C9F37C">
      <w:pPr>
        <w:rPr>
          <w:rFonts w:ascii="宋体" w:hAnsi="宋体"/>
          <w:kern w:val="0"/>
          <w:szCs w:val="28"/>
        </w:rPr>
      </w:pPr>
      <w:r>
        <w:rPr>
          <w:rFonts w:hint="eastAsia" w:ascii="宋体" w:hAnsi="宋体" w:cs="宋体"/>
          <w:kern w:val="0"/>
          <w:szCs w:val="28"/>
        </w:rPr>
        <w:t>（4）通过本课程的学习，进一步使高职大学生学习和理解党章、党规，增强对党的理解和认识，积极向党组织靠拢，认同党、跟党走。</w:t>
      </w:r>
    </w:p>
    <w:p w14:paraId="177FB765">
      <w:pPr>
        <w:pStyle w:val="35"/>
        <w:ind w:firstLine="482"/>
        <w:rPr>
          <w:rFonts w:ascii="Arial" w:hAnsi="Arial"/>
          <w:b/>
        </w:rPr>
      </w:pPr>
      <w:r>
        <w:rPr>
          <w:rFonts w:hint="eastAsia" w:ascii="Arial" w:hAnsi="Arial"/>
          <w:b/>
        </w:rPr>
        <w:t>（二）</w:t>
      </w:r>
      <w:r>
        <w:rPr>
          <w:rFonts w:ascii="Arial" w:hAnsi="Arial"/>
          <w:b/>
        </w:rPr>
        <w:t>能力目标</w:t>
      </w:r>
    </w:p>
    <w:p w14:paraId="5B27CB94">
      <w:pPr>
        <w:rPr>
          <w:rFonts w:ascii="宋体" w:hAnsi="宋体" w:cs="宋体"/>
          <w:kern w:val="0"/>
          <w:szCs w:val="28"/>
        </w:rPr>
      </w:pPr>
      <w:r>
        <w:rPr>
          <w:rFonts w:hint="eastAsia" w:ascii="宋体" w:hAnsi="宋体"/>
          <w:szCs w:val="28"/>
        </w:rPr>
        <w:t>（1）</w:t>
      </w:r>
      <w:r>
        <w:rPr>
          <w:rFonts w:ascii="宋体" w:hAnsi="宋体" w:cs="宋体"/>
          <w:kern w:val="0"/>
          <w:szCs w:val="28"/>
        </w:rPr>
        <w:t>通过教学，提高</w:t>
      </w:r>
      <w:r>
        <w:rPr>
          <w:rFonts w:hint="eastAsia" w:ascii="宋体" w:hAnsi="宋体" w:cs="宋体"/>
          <w:kern w:val="0"/>
          <w:szCs w:val="28"/>
        </w:rPr>
        <w:t>高职大</w:t>
      </w:r>
      <w:r>
        <w:rPr>
          <w:rFonts w:ascii="宋体" w:hAnsi="宋体" w:cs="宋体"/>
          <w:kern w:val="0"/>
          <w:szCs w:val="28"/>
        </w:rPr>
        <w:t>学生</w:t>
      </w:r>
      <w:r>
        <w:rPr>
          <w:rFonts w:hint="eastAsia" w:ascii="宋体" w:hAnsi="宋体" w:cs="宋体"/>
          <w:kern w:val="0"/>
          <w:szCs w:val="28"/>
        </w:rPr>
        <w:t>学会运</w:t>
      </w:r>
      <w:r>
        <w:rPr>
          <w:rFonts w:ascii="宋体" w:hAnsi="宋体" w:cs="宋体"/>
          <w:kern w:val="0"/>
          <w:szCs w:val="28"/>
        </w:rPr>
        <w:t>用马克思主义</w:t>
      </w:r>
      <w:r>
        <w:rPr>
          <w:rFonts w:hint="eastAsia" w:ascii="宋体" w:hAnsi="宋体" w:cs="宋体"/>
          <w:kern w:val="0"/>
          <w:szCs w:val="28"/>
        </w:rPr>
        <w:t>的</w:t>
      </w:r>
      <w:r>
        <w:rPr>
          <w:rFonts w:ascii="宋体" w:hAnsi="宋体" w:cs="宋体"/>
          <w:kern w:val="0"/>
          <w:szCs w:val="28"/>
        </w:rPr>
        <w:t>立场、观点和方法</w:t>
      </w:r>
      <w:r>
        <w:rPr>
          <w:rFonts w:hint="eastAsia" w:ascii="宋体" w:hAnsi="宋体" w:cs="宋体"/>
          <w:kern w:val="0"/>
          <w:szCs w:val="28"/>
        </w:rPr>
        <w:t>来</w:t>
      </w:r>
      <w:r>
        <w:rPr>
          <w:rFonts w:ascii="宋体" w:hAnsi="宋体" w:cs="宋体"/>
          <w:kern w:val="0"/>
          <w:szCs w:val="28"/>
        </w:rPr>
        <w:t>面对</w:t>
      </w:r>
      <w:r>
        <w:rPr>
          <w:rFonts w:hint="eastAsia" w:ascii="宋体" w:hAnsi="宋体" w:cs="宋体"/>
          <w:kern w:val="0"/>
          <w:szCs w:val="28"/>
        </w:rPr>
        <w:t>身边的社会</w:t>
      </w:r>
      <w:r>
        <w:rPr>
          <w:rFonts w:ascii="宋体" w:hAnsi="宋体" w:cs="宋体"/>
          <w:kern w:val="0"/>
          <w:szCs w:val="28"/>
        </w:rPr>
        <w:t>实际</w:t>
      </w:r>
      <w:r>
        <w:rPr>
          <w:rFonts w:hint="eastAsia" w:ascii="宋体" w:hAnsi="宋体" w:cs="宋体"/>
          <w:kern w:val="0"/>
          <w:szCs w:val="28"/>
        </w:rPr>
        <w:t>问题</w:t>
      </w:r>
      <w:r>
        <w:rPr>
          <w:rFonts w:ascii="宋体" w:hAnsi="宋体" w:cs="宋体"/>
          <w:kern w:val="0"/>
          <w:szCs w:val="28"/>
        </w:rPr>
        <w:t>，做出正确的价值判断和行为选择的能力；提高主动参与经济、政治、文化生活的能力；培养为未来生活而自主学习、选择、探索的能力；增强</w:t>
      </w:r>
      <w:r>
        <w:rPr>
          <w:rFonts w:hint="eastAsia" w:ascii="宋体" w:hAnsi="宋体" w:cs="宋体"/>
          <w:kern w:val="0"/>
          <w:szCs w:val="28"/>
          <w:lang w:val="en-US" w:eastAsia="zh-CN"/>
        </w:rPr>
        <w:t>运用</w:t>
      </w:r>
      <w:r>
        <w:rPr>
          <w:rFonts w:ascii="宋体" w:hAnsi="宋体" w:cs="宋体"/>
          <w:kern w:val="0"/>
          <w:szCs w:val="28"/>
        </w:rPr>
        <w:t>多种方法特别是</w:t>
      </w:r>
      <w:r>
        <w:rPr>
          <w:rFonts w:hint="eastAsia" w:ascii="宋体" w:hAnsi="宋体" w:cs="宋体"/>
          <w:kern w:val="0"/>
          <w:szCs w:val="28"/>
          <w:lang w:val="en-US" w:eastAsia="zh-CN"/>
        </w:rPr>
        <w:t>通过</w:t>
      </w:r>
      <w:r>
        <w:rPr>
          <w:rFonts w:ascii="宋体" w:hAnsi="宋体" w:cs="宋体"/>
          <w:kern w:val="0"/>
          <w:szCs w:val="28"/>
        </w:rPr>
        <w:t>现代信息技术，收集、筛选</w:t>
      </w:r>
      <w:r>
        <w:rPr>
          <w:rFonts w:hint="eastAsia" w:ascii="宋体" w:hAnsi="宋体" w:cs="宋体"/>
          <w:kern w:val="0"/>
          <w:szCs w:val="28"/>
          <w:lang w:eastAsia="zh-CN"/>
        </w:rPr>
        <w:t>、</w:t>
      </w:r>
      <w:r>
        <w:rPr>
          <w:rFonts w:hint="eastAsia" w:ascii="宋体" w:hAnsi="宋体" w:cs="宋体"/>
          <w:kern w:val="0"/>
          <w:szCs w:val="28"/>
          <w:lang w:val="en-US" w:eastAsia="zh-CN"/>
        </w:rPr>
        <w:t>分析</w:t>
      </w:r>
      <w:r>
        <w:rPr>
          <w:rFonts w:ascii="宋体" w:hAnsi="宋体" w:cs="宋体"/>
          <w:kern w:val="0"/>
          <w:szCs w:val="28"/>
        </w:rPr>
        <w:t>社会信息的能力</w:t>
      </w:r>
      <w:r>
        <w:rPr>
          <w:rFonts w:hint="eastAsia" w:ascii="宋体" w:hAnsi="宋体" w:cs="宋体"/>
          <w:kern w:val="0"/>
          <w:szCs w:val="28"/>
        </w:rPr>
        <w:t>。</w:t>
      </w:r>
    </w:p>
    <w:p w14:paraId="6516057B">
      <w:pPr>
        <w:rPr>
          <w:rFonts w:ascii="宋体" w:hAnsi="宋体"/>
          <w:kern w:val="0"/>
          <w:szCs w:val="28"/>
        </w:rPr>
      </w:pPr>
      <w:r>
        <w:rPr>
          <w:rFonts w:hint="eastAsia" w:ascii="宋体" w:hAnsi="宋体" w:cs="宋体"/>
          <w:kern w:val="0"/>
          <w:szCs w:val="28"/>
        </w:rPr>
        <w:t>（2）教学将以马克思主义中国化的理论为主线，综合运用哲学，社会科学等相关的知识，依据高职大学生自身的特点和成长规律，教育和引导他们不断提高政治理论素养和自觉践行能力，增强走中国特色社会主义道路的坚定信念。</w:t>
      </w:r>
    </w:p>
    <w:p w14:paraId="0598C558">
      <w:pPr>
        <w:pStyle w:val="34"/>
        <w:ind w:firstLine="482"/>
        <w:rPr>
          <w:color w:val="auto"/>
        </w:rPr>
      </w:pPr>
      <w:r>
        <w:rPr>
          <w:rFonts w:hint="eastAsia"/>
          <w:color w:val="auto"/>
        </w:rPr>
        <w:t>（三）</w:t>
      </w:r>
      <w:r>
        <w:rPr>
          <w:color w:val="auto"/>
        </w:rPr>
        <w:t>素质目标</w:t>
      </w:r>
    </w:p>
    <w:p w14:paraId="4AF5BE96">
      <w:pPr>
        <w:rPr>
          <w:rFonts w:hint="eastAsia" w:ascii="宋体" w:hAnsi="宋体" w:eastAsia="宋体" w:cs="宋体"/>
          <w:kern w:val="0"/>
          <w:szCs w:val="28"/>
        </w:rPr>
      </w:pPr>
      <w:r>
        <w:rPr>
          <w:rFonts w:hint="eastAsia" w:ascii="宋体" w:hAnsi="宋体" w:eastAsia="宋体" w:cs="宋体"/>
          <w:kern w:val="0"/>
          <w:szCs w:val="28"/>
          <w:lang w:val="en-US" w:eastAsia="zh-CN"/>
        </w:rPr>
        <w:t>1.</w:t>
      </w:r>
      <w:r>
        <w:rPr>
          <w:rFonts w:hint="eastAsia" w:ascii="宋体" w:hAnsi="宋体" w:eastAsia="宋体" w:cs="宋体"/>
          <w:kern w:val="0"/>
          <w:szCs w:val="28"/>
        </w:rPr>
        <w:t>机械工程学院</w:t>
      </w:r>
      <w:r>
        <w:rPr>
          <w:rFonts w:hint="eastAsia" w:ascii="宋体" w:hAnsi="宋体" w:eastAsia="宋体" w:cs="宋体"/>
          <w:kern w:val="0"/>
          <w:szCs w:val="28"/>
          <w:lang w:eastAsia="zh-CN"/>
        </w:rPr>
        <w:t>：</w:t>
      </w:r>
      <w:r>
        <w:rPr>
          <w:rFonts w:hint="eastAsia" w:ascii="宋体" w:hAnsi="宋体" w:eastAsia="宋体" w:cs="宋体"/>
          <w:kern w:val="0"/>
          <w:szCs w:val="28"/>
        </w:rPr>
        <w:t>作为培养机械工程领域人才的重要基地，其教育目标和培养模式应当与国家和民族的发展需求相契合。新时代中国特色社会主义思想强调实现中华民族伟大复兴，这一伟大目标需要包括机械工程在内的各领域人才的共同努力和支持。</w:t>
      </w:r>
      <w:r>
        <w:rPr>
          <w:rFonts w:hint="eastAsia" w:ascii="宋体" w:hAnsi="宋体" w:eastAsia="宋体" w:cs="宋体"/>
          <w:kern w:val="0"/>
          <w:szCs w:val="28"/>
          <w:lang w:val="en-US" w:eastAsia="zh-CN"/>
        </w:rPr>
        <w:t>针对</w:t>
      </w:r>
      <w:r>
        <w:rPr>
          <w:rFonts w:hint="eastAsia" w:ascii="宋体" w:hAnsi="宋体" w:eastAsia="宋体" w:cs="宋体"/>
          <w:kern w:val="0"/>
          <w:szCs w:val="28"/>
        </w:rPr>
        <w:t>机械工程学院</w:t>
      </w:r>
      <w:r>
        <w:rPr>
          <w:rFonts w:hint="eastAsia" w:ascii="宋体" w:hAnsi="宋体" w:eastAsia="宋体" w:cs="宋体"/>
          <w:kern w:val="0"/>
          <w:szCs w:val="28"/>
          <w:lang w:val="en-US" w:eastAsia="zh-CN"/>
        </w:rPr>
        <w:t>学生教学</w:t>
      </w:r>
      <w:r>
        <w:rPr>
          <w:rFonts w:hint="eastAsia" w:ascii="宋体" w:hAnsi="宋体" w:eastAsia="宋体" w:cs="宋体"/>
          <w:kern w:val="0"/>
          <w:szCs w:val="28"/>
        </w:rPr>
        <w:t>，应当融入新时代中国特色社会主义思想的精神内核，引导学生将个人发展与国家发展紧密结合起来</w:t>
      </w:r>
      <w:r>
        <w:rPr>
          <w:rFonts w:hint="eastAsia" w:ascii="宋体" w:hAnsi="宋体" w:eastAsia="宋体" w:cs="宋体"/>
          <w:kern w:val="0"/>
          <w:szCs w:val="28"/>
          <w:lang w:eastAsia="zh-CN"/>
        </w:rPr>
        <w:t>，</w:t>
      </w:r>
      <w:r>
        <w:rPr>
          <w:rFonts w:hint="eastAsia" w:ascii="宋体" w:hAnsi="宋体" w:eastAsia="宋体" w:cs="宋体"/>
          <w:kern w:val="0"/>
          <w:szCs w:val="28"/>
          <w:lang w:val="en-US" w:eastAsia="zh-CN"/>
        </w:rPr>
        <w:t>教师结合机械工程学院各专业</w:t>
      </w:r>
      <w:r>
        <w:rPr>
          <w:rFonts w:hint="eastAsia" w:ascii="宋体" w:hAnsi="宋体" w:eastAsia="宋体" w:cs="宋体"/>
          <w:kern w:val="0"/>
          <w:szCs w:val="28"/>
        </w:rPr>
        <w:t>更新教育理念、改进教学方法、加强实践环节等方面，以培养出更多具有创新精神和实践能力的高素质人才。</w:t>
      </w:r>
      <w:r>
        <w:rPr>
          <w:rFonts w:hint="eastAsia" w:ascii="宋体" w:hAnsi="宋体" w:cs="宋体"/>
          <w:kern w:val="0"/>
          <w:szCs w:val="28"/>
          <w:lang w:val="en-US" w:eastAsia="zh-CN"/>
        </w:rPr>
        <w:t>在第二章中可融入我国机械工程技术现代化进程演变史；在第五章中介绍我国改革开放以来在机械工程技术方面所取得的成就；</w:t>
      </w:r>
      <w:r>
        <w:rPr>
          <w:rFonts w:hint="eastAsia" w:ascii="宋体" w:hAnsi="宋体" w:eastAsia="宋体" w:cs="宋体"/>
          <w:kern w:val="0"/>
          <w:szCs w:val="28"/>
        </w:rPr>
        <w:t>在培养机械工程人才的过程中，</w:t>
      </w:r>
      <w:r>
        <w:rPr>
          <w:rFonts w:hint="eastAsia" w:ascii="宋体" w:hAnsi="宋体" w:cs="宋体"/>
          <w:kern w:val="0"/>
          <w:szCs w:val="28"/>
          <w:lang w:val="en-US" w:eastAsia="zh-CN"/>
        </w:rPr>
        <w:t>注重将第七章社会主义现代化建设的教育、科技、人才战略内容融入，</w:t>
      </w:r>
      <w:r>
        <w:rPr>
          <w:rFonts w:hint="eastAsia" w:ascii="宋体" w:hAnsi="宋体" w:eastAsia="宋体" w:cs="宋体"/>
          <w:kern w:val="0"/>
          <w:szCs w:val="28"/>
        </w:rPr>
        <w:t>不仅要注重传授专业知识和技能，更要注重培养学生的文化素养</w:t>
      </w:r>
      <w:r>
        <w:rPr>
          <w:rFonts w:hint="eastAsia" w:ascii="宋体" w:hAnsi="宋体" w:cs="宋体"/>
          <w:kern w:val="0"/>
          <w:szCs w:val="28"/>
          <w:lang w:val="en-US" w:eastAsia="zh-CN"/>
        </w:rPr>
        <w:t>和</w:t>
      </w:r>
      <w:r>
        <w:rPr>
          <w:rFonts w:hint="eastAsia" w:ascii="宋体" w:hAnsi="宋体" w:eastAsia="宋体" w:cs="宋体"/>
          <w:kern w:val="0"/>
          <w:szCs w:val="28"/>
        </w:rPr>
        <w:t>创新能力，</w:t>
      </w:r>
      <w:r>
        <w:rPr>
          <w:rFonts w:hint="eastAsia" w:ascii="宋体" w:hAnsi="宋体" w:cs="宋体"/>
          <w:kern w:val="0"/>
          <w:szCs w:val="28"/>
          <w:lang w:val="en-US" w:eastAsia="zh-CN"/>
        </w:rPr>
        <w:t>引导学生</w:t>
      </w:r>
      <w:r>
        <w:rPr>
          <w:rFonts w:hint="eastAsia" w:ascii="宋体" w:hAnsi="宋体" w:eastAsia="宋体" w:cs="宋体"/>
          <w:kern w:val="0"/>
          <w:szCs w:val="28"/>
        </w:rPr>
        <w:t>成为既有专业技能又有文化底蕴的新时代人才。</w:t>
      </w:r>
    </w:p>
    <w:p w14:paraId="360B6C0A">
      <w:pPr>
        <w:rPr>
          <w:rFonts w:hint="eastAsia" w:ascii="宋体" w:hAnsi="宋体" w:cs="宋体"/>
          <w:kern w:val="0"/>
          <w:szCs w:val="28"/>
          <w:lang w:val="en-US" w:eastAsia="zh-CN"/>
        </w:rPr>
      </w:pPr>
      <w:r>
        <w:rPr>
          <w:rFonts w:hint="eastAsia" w:ascii="宋体" w:hAnsi="宋体" w:eastAsia="宋体" w:cs="宋体"/>
          <w:kern w:val="0"/>
          <w:szCs w:val="28"/>
          <w:lang w:val="en-US" w:eastAsia="zh-CN"/>
        </w:rPr>
        <w:t>2.电气工程学院：</w:t>
      </w:r>
      <w:r>
        <w:rPr>
          <w:rFonts w:hint="eastAsia" w:ascii="宋体" w:hAnsi="宋体" w:cs="宋体"/>
          <w:kern w:val="0"/>
          <w:szCs w:val="28"/>
          <w:lang w:val="en-US" w:eastAsia="zh-CN"/>
        </w:rPr>
        <w:t>针对电气工程学院学生教学，</w:t>
      </w:r>
      <w:r>
        <w:rPr>
          <w:rFonts w:hint="eastAsia" w:ascii="宋体" w:hAnsi="宋体"/>
          <w:szCs w:val="28"/>
          <w:lang w:val="en-US" w:eastAsia="zh-CN"/>
        </w:rPr>
        <w:t>可以通过案例教学、讨论式教学、实践教学等方法，</w:t>
      </w:r>
      <w:r>
        <w:rPr>
          <w:rFonts w:hint="eastAsia" w:ascii="宋体" w:hAnsi="宋体" w:cs="宋体"/>
          <w:kern w:val="0"/>
          <w:szCs w:val="28"/>
          <w:lang w:val="en-US" w:eastAsia="zh-CN"/>
        </w:rPr>
        <w:t>1.强化社会责任，注重结合第十章建设社会主义文化强国中“以社会主义核心价值观引领文化建设”章节内容，引导学生</w:t>
      </w:r>
      <w:r>
        <w:rPr>
          <w:rFonts w:hint="eastAsia" w:ascii="宋体" w:hAnsi="宋体" w:eastAsia="宋体" w:cs="宋体"/>
          <w:kern w:val="0"/>
          <w:szCs w:val="28"/>
          <w:lang w:val="en-US" w:eastAsia="zh-CN"/>
        </w:rPr>
        <w:t>树立正确的世界观、人生观和价值观</w:t>
      </w:r>
      <w:r>
        <w:rPr>
          <w:rFonts w:hint="eastAsia" w:ascii="宋体" w:hAnsi="宋体" w:cs="宋体"/>
          <w:kern w:val="0"/>
          <w:szCs w:val="28"/>
          <w:lang w:val="en-US" w:eastAsia="zh-CN"/>
        </w:rPr>
        <w:t>，</w:t>
      </w:r>
      <w:r>
        <w:rPr>
          <w:rFonts w:hint="eastAsia" w:ascii="宋体" w:hAnsi="宋体" w:eastAsia="宋体" w:cs="宋体"/>
          <w:kern w:val="0"/>
          <w:szCs w:val="28"/>
          <w:lang w:val="en-US" w:eastAsia="zh-CN"/>
        </w:rPr>
        <w:t>重点展现在电器元件产品开发、电路设计优化、控制系统运行维护等过程中突显的精益求精的工匠精神</w:t>
      </w:r>
      <w:r>
        <w:rPr>
          <w:rFonts w:hint="eastAsia" w:ascii="宋体" w:hAnsi="宋体" w:cs="宋体"/>
          <w:kern w:val="0"/>
          <w:szCs w:val="28"/>
          <w:lang w:val="en-US" w:eastAsia="zh-CN"/>
        </w:rPr>
        <w:t>；2.强化环境意识，注重结合第十二章建设社会主义生态文明建设内容，聚焦双碳和能源转型国家战略，依托能源电力行业优势和地缘优势，引导学生学以致用，主动服务国家重大需求和地方经济。</w:t>
      </w:r>
    </w:p>
    <w:p w14:paraId="5CC67FD6">
      <w:pPr>
        <w:rPr>
          <w:rFonts w:hint="eastAsia" w:ascii="宋体" w:hAnsi="宋体" w:cs="宋体"/>
          <w:kern w:val="0"/>
          <w:szCs w:val="28"/>
          <w:lang w:val="en-US" w:eastAsia="zh-CN"/>
        </w:rPr>
      </w:pPr>
      <w:r>
        <w:rPr>
          <w:rFonts w:hint="eastAsia" w:ascii="宋体" w:hAnsi="宋体" w:eastAsia="宋体" w:cs="宋体"/>
          <w:kern w:val="0"/>
          <w:szCs w:val="28"/>
          <w:lang w:val="en-US" w:eastAsia="zh-CN"/>
        </w:rPr>
        <w:t>3.交通工程学院：</w:t>
      </w:r>
      <w:r>
        <w:rPr>
          <w:rFonts w:hint="eastAsia" w:ascii="宋体" w:hAnsi="宋体" w:cs="宋体"/>
          <w:kern w:val="0"/>
          <w:szCs w:val="28"/>
          <w:lang w:val="en-US" w:eastAsia="zh-CN"/>
        </w:rPr>
        <w:t>针对交通工程学院学生教学，</w:t>
      </w:r>
      <w:r>
        <w:rPr>
          <w:rFonts w:hint="eastAsia" w:ascii="宋体" w:hAnsi="宋体"/>
          <w:szCs w:val="28"/>
          <w:lang w:val="en-US" w:eastAsia="zh-CN"/>
        </w:rPr>
        <w:t>可以通过案例教学、讨论式教学、实践教学等方法，</w:t>
      </w:r>
      <w:r>
        <w:rPr>
          <w:rFonts w:hint="eastAsia" w:ascii="宋体" w:hAnsi="宋体" w:cs="宋体"/>
          <w:kern w:val="0"/>
          <w:szCs w:val="28"/>
          <w:lang w:val="en-US" w:eastAsia="zh-CN"/>
        </w:rPr>
        <w:t>1.培养创新思维，着重结合第六章推动高质量发展和第七章社会主义现代化建设的教育、科技、人才战略内容，引导学生牢固树立和践行新发展理念，在专业伦理、专业技能方面狠下功夫，为加快建设科技强国、人才强国贡献个人力量。2.强调职业规划，</w:t>
      </w:r>
      <w:r>
        <w:rPr>
          <w:rFonts w:hint="eastAsia" w:ascii="宋体" w:hAnsi="宋体" w:eastAsia="宋体" w:cs="宋体"/>
          <w:kern w:val="0"/>
          <w:szCs w:val="28"/>
          <w:lang w:val="en-US" w:eastAsia="zh-CN"/>
        </w:rPr>
        <w:t>将思想政治教育与交通工程专业的课程内容相结合引导学生思考如何</w:t>
      </w:r>
      <w:r>
        <w:rPr>
          <w:rFonts w:hint="eastAsia" w:ascii="宋体" w:hAnsi="宋体" w:cs="宋体"/>
          <w:kern w:val="0"/>
          <w:szCs w:val="28"/>
          <w:lang w:val="en-US" w:eastAsia="zh-CN"/>
        </w:rPr>
        <w:t>发挥专业优势，</w:t>
      </w:r>
      <w:r>
        <w:rPr>
          <w:rFonts w:hint="eastAsia" w:ascii="宋体" w:hAnsi="宋体" w:eastAsia="宋体" w:cs="宋体"/>
          <w:kern w:val="0"/>
          <w:szCs w:val="28"/>
          <w:lang w:val="en-US" w:eastAsia="zh-CN"/>
        </w:rPr>
        <w:t>服务社会、保障公众的出行权益</w:t>
      </w:r>
      <w:r>
        <w:rPr>
          <w:rFonts w:hint="eastAsia" w:ascii="宋体" w:hAnsi="宋体" w:cs="宋体"/>
          <w:kern w:val="0"/>
          <w:szCs w:val="28"/>
          <w:lang w:val="en-US" w:eastAsia="zh-CN"/>
        </w:rPr>
        <w:t>。</w:t>
      </w:r>
    </w:p>
    <w:p w14:paraId="070B689E">
      <w:pPr>
        <w:rPr>
          <w:rFonts w:hint="default" w:ascii="宋体" w:hAnsi="宋体" w:eastAsia="宋体" w:cs="宋体"/>
          <w:kern w:val="0"/>
          <w:szCs w:val="28"/>
          <w:lang w:val="en-US" w:eastAsia="zh-CN"/>
        </w:rPr>
      </w:pPr>
      <w:r>
        <w:rPr>
          <w:rFonts w:hint="eastAsia" w:ascii="宋体" w:hAnsi="宋体" w:eastAsia="宋体" w:cs="宋体"/>
          <w:kern w:val="0"/>
          <w:szCs w:val="28"/>
          <w:lang w:val="en-US" w:eastAsia="zh-CN"/>
        </w:rPr>
        <w:t>4.信息工程学院：信息技术在新时代的发展中扮演着至关重要的角色。</w:t>
      </w:r>
      <w:r>
        <w:rPr>
          <w:rFonts w:hint="eastAsia" w:ascii="宋体" w:hAnsi="宋体" w:cs="宋体"/>
          <w:kern w:val="0"/>
          <w:szCs w:val="28"/>
          <w:lang w:val="en-US" w:eastAsia="zh-CN"/>
        </w:rPr>
        <w:t>针对信息工程学院学生教学，1.培养创新思维，着重结合第六章推动高质量发展和第七章社会主义现代化建设的教育、科技、人才战略内容，引导学生加强以</w:t>
      </w:r>
      <w:r>
        <w:rPr>
          <w:rFonts w:hint="eastAsia" w:ascii="宋体" w:hAnsi="宋体" w:eastAsia="宋体" w:cs="宋体"/>
          <w:kern w:val="0"/>
          <w:szCs w:val="28"/>
          <w:lang w:val="en-US" w:eastAsia="zh-CN"/>
        </w:rPr>
        <w:t>互联网、大数据、云计算、人工智能等为代表的新一代信息技术</w:t>
      </w:r>
      <w:r>
        <w:rPr>
          <w:rFonts w:hint="eastAsia" w:ascii="宋体" w:hAnsi="宋体" w:cs="宋体"/>
          <w:kern w:val="0"/>
          <w:szCs w:val="28"/>
          <w:lang w:val="en-US" w:eastAsia="zh-CN"/>
        </w:rPr>
        <w:t>的学习研究</w:t>
      </w:r>
      <w:r>
        <w:rPr>
          <w:rFonts w:hint="eastAsia" w:ascii="宋体" w:hAnsi="宋体" w:eastAsia="宋体" w:cs="宋体"/>
          <w:kern w:val="0"/>
          <w:szCs w:val="28"/>
          <w:lang w:val="en-US" w:eastAsia="zh-CN"/>
        </w:rPr>
        <w:t>。</w:t>
      </w:r>
      <w:r>
        <w:rPr>
          <w:rFonts w:hint="eastAsia" w:ascii="宋体" w:hAnsi="宋体" w:cs="宋体"/>
          <w:kern w:val="0"/>
          <w:szCs w:val="28"/>
          <w:lang w:val="en-US" w:eastAsia="zh-CN"/>
        </w:rPr>
        <w:t>2.强化安全意识，着重结合第十三章维护和塑造国家内容，引导学生始终把维护政治安全放在首要位置，以新技术推进国家安全体系和能力现代化。</w:t>
      </w:r>
    </w:p>
    <w:p w14:paraId="39583271">
      <w:pPr>
        <w:ind w:left="0" w:leftChars="0" w:firstLine="560" w:firstLineChars="0"/>
        <w:rPr>
          <w:rFonts w:hint="eastAsia" w:ascii="宋体" w:hAnsi="宋体"/>
          <w:szCs w:val="28"/>
          <w:lang w:val="en-US" w:eastAsia="zh-CN"/>
        </w:rPr>
      </w:pPr>
      <w:r>
        <w:rPr>
          <w:rFonts w:hint="eastAsia" w:ascii="宋体" w:hAnsi="宋体"/>
          <w:szCs w:val="28"/>
          <w:lang w:val="en-US" w:eastAsia="zh-CN"/>
        </w:rPr>
        <w:t>5.经济与管理学院：教师在授课中注意介绍国家在经济、金融、贸易等方面的政策，培养学生的国家意识和大局观念；强调在经济活动中的法律法规，培养学生的法治意识和合规经营理念；引导学生关注企业的社会责任，培养学生的社会责任感和可持续发展观念；鼓励学生在经济管理中追求创新，培养学生的创新意识和创造力；介绍国际经济形势和国际贸易规则，培养学生的国际视野和跨文化交流能力；强调职业道德和职业操守的重要性，培养学生的职业素养和诚信意识；让学生了解中国的基本国情和经济发展状况，培养学生的爱国主义情感和为国家发展做贡献的意识。</w:t>
      </w:r>
    </w:p>
    <w:p w14:paraId="6B164E57">
      <w:pPr>
        <w:ind w:left="0" w:leftChars="0" w:firstLine="560" w:firstLineChars="0"/>
        <w:rPr>
          <w:b/>
          <w:kern w:val="44"/>
          <w:sz w:val="30"/>
        </w:rPr>
      </w:pPr>
      <w:r>
        <w:rPr>
          <w:rFonts w:hint="eastAsia" w:ascii="宋体" w:hAnsi="宋体"/>
          <w:szCs w:val="28"/>
          <w:lang w:val="en-US" w:eastAsia="zh-CN"/>
        </w:rPr>
        <w:t>6.民航技术产业学院：在课程中，要融入民航行业的特色元素，如民航法规、行业道德、安全意识等，使学生能够在学习思政理论的同时，更好地理解民航行业的实际需求和挑战。传统的思政课程往往以讲授为主，但在民航技术产业学院中，可以尝试引入更多的实践案例、模拟演练和团队合作等方式，让学生在实践中学习、体验和感悟。同时，也可以利用现代信息技术手段，如在线课程、多媒体教学等，提高思政课程的吸引力和互动性。</w:t>
      </w:r>
    </w:p>
    <w:p w14:paraId="004E0367">
      <w:pPr>
        <w:ind w:left="0" w:leftChars="0" w:firstLine="560" w:firstLineChars="0"/>
        <w:rPr>
          <w:rFonts w:hint="default" w:ascii="宋体" w:hAnsi="宋体"/>
          <w:szCs w:val="28"/>
          <w:lang w:val="en-US" w:eastAsia="zh-CN"/>
        </w:rPr>
      </w:pPr>
      <w:r>
        <w:rPr>
          <w:rFonts w:hint="eastAsia" w:ascii="宋体" w:hAnsi="宋体"/>
          <w:szCs w:val="28"/>
          <w:lang w:val="en-US" w:eastAsia="zh-CN"/>
        </w:rPr>
        <w:t>7.粮油食品专业：在教学过程中，可以通过案例教学、讨论式教学、实践教学等方法，将粮油食品工艺学融入《习概论》教学中，以培养学生的社会责任感、创新精神和实践能力：1.粮食安全：贯彻落实总体国家安全观，关注国家粮食安全，提高粮食生产效率和质量；强调食品生产过程中的卫生和安全，培养社会责任感。2.通过挖掘和保护传统食品工艺和技艺传承和弘扬中国传统文化。3.保障和改善民生章节，倡导关注国民健康，提倡健康饮食，提高食品营养和品质。4.在习近平生态文明思想章节教学中融入食品加工绿色环保理念，引导学生树立食品生产过程中的环保和可持续发展理念，减少食品加工对环境的影响。</w:t>
      </w:r>
    </w:p>
    <w:p w14:paraId="7FA35716">
      <w:pPr>
        <w:pStyle w:val="33"/>
      </w:pPr>
      <w:r>
        <w:t xml:space="preserve"> </w:t>
      </w:r>
      <w:bookmarkStart w:id="4" w:name="_Toc160547688"/>
      <w:r>
        <w:rPr>
          <w:rFonts w:hint="eastAsia"/>
          <w:lang w:val="en-US" w:eastAsia="zh-CN"/>
        </w:rPr>
        <w:t>五</w:t>
      </w:r>
      <w:r>
        <w:t>、教学内容与学时</w:t>
      </w:r>
      <w:r>
        <w:rPr>
          <w:rFonts w:hint="eastAsia"/>
        </w:rPr>
        <w:t>安排</w:t>
      </w:r>
      <w:bookmarkEnd w:id="4"/>
    </w:p>
    <w:p w14:paraId="7E650366">
      <w:pPr>
        <w:pStyle w:val="30"/>
        <w:ind w:firstLine="562" w:firstLineChars="200"/>
        <w:jc w:val="left"/>
        <w:rPr>
          <w:rFonts w:ascii="Times New Roman"/>
          <w:kern w:val="0"/>
        </w:rPr>
      </w:pPr>
      <w:r>
        <w:rPr>
          <w:rFonts w:hint="eastAsia" w:ascii="宋体" w:hAnsi="宋体" w:eastAsia="宋体" w:cs="Times New Roman"/>
          <w:b/>
          <w:bCs/>
          <w:kern w:val="2"/>
          <w:sz w:val="28"/>
          <w:szCs w:val="28"/>
          <w:lang w:val="en-US" w:eastAsia="zh-CN" w:bidi="ar-SA"/>
        </w:rPr>
        <w:t>党的二十届三中全会《公报》《说明》和《决定》等重要文献，是全会精神的集中表达。特别是《决定》的十五个部分，与《习近平新时代中国特色社会主义思想概论》课有很强的适配性，</w:t>
      </w:r>
      <w:r>
        <w:rPr>
          <w:rFonts w:hint="eastAsia" w:ascii="宋体" w:hAnsi="宋体" w:cs="Times New Roman"/>
          <w:b/>
          <w:bCs/>
          <w:kern w:val="2"/>
          <w:sz w:val="28"/>
          <w:szCs w:val="28"/>
          <w:lang w:val="en-US" w:eastAsia="zh-CN" w:bidi="ar-SA"/>
        </w:rPr>
        <w:t>教师在授课过程中</w:t>
      </w:r>
      <w:r>
        <w:rPr>
          <w:rFonts w:hint="eastAsia" w:ascii="宋体" w:hAnsi="宋体" w:eastAsia="宋体" w:cs="Times New Roman"/>
          <w:b/>
          <w:bCs/>
          <w:kern w:val="2"/>
          <w:sz w:val="28"/>
          <w:szCs w:val="28"/>
          <w:lang w:val="en-US" w:eastAsia="zh-CN" w:bidi="ar-SA"/>
        </w:rPr>
        <w:t>对接起来可取得齐头并进</w:t>
      </w:r>
      <w:r>
        <w:rPr>
          <w:rFonts w:hint="eastAsia" w:ascii="宋体" w:hAnsi="宋体" w:cs="Times New Roman"/>
          <w:b/>
          <w:bCs/>
          <w:kern w:val="2"/>
          <w:sz w:val="28"/>
          <w:szCs w:val="28"/>
          <w:lang w:val="en-US" w:eastAsia="zh-CN" w:bidi="ar-SA"/>
        </w:rPr>
        <w:t>的</w:t>
      </w:r>
      <w:r>
        <w:rPr>
          <w:rFonts w:hint="eastAsia" w:ascii="宋体" w:hAnsi="宋体" w:eastAsia="宋体" w:cs="Times New Roman"/>
          <w:b/>
          <w:bCs/>
          <w:kern w:val="2"/>
          <w:sz w:val="28"/>
          <w:szCs w:val="28"/>
          <w:lang w:val="en-US" w:eastAsia="zh-CN" w:bidi="ar-SA"/>
        </w:rPr>
        <w:t>效果。《决定》可分为三大板块。第一板块：总论即第1部分，包括进一步全面深化改革的重要性和必要性、指导思想、总目标、原则。第二板块：分论即第2-14部分，以经济体制改革为牵引，全面部署各领域各方面的改革。经济建设所占比重最多涉及第2-7部分；政治建设第8、9部分；文化建设第10部分；社会建设第11部分；生态文明建设第12部分；国家安全第13部分；国防和军队改革第14部分。第三板块：第15部分，主要讲加强党对改革的领导、深化党的建设制度改革。</w:t>
      </w:r>
    </w:p>
    <w:p w14:paraId="46C3B1A9">
      <w:pPr>
        <w:pStyle w:val="30"/>
        <w:jc w:val="left"/>
        <w:rPr>
          <w:rFonts w:ascii="Times New Roman"/>
          <w:kern w:val="0"/>
        </w:rPr>
      </w:pPr>
    </w:p>
    <w:p w14:paraId="5C293323">
      <w:pPr>
        <w:pStyle w:val="30"/>
        <w:rPr>
          <w:rFonts w:ascii="Times New Roman"/>
          <w:kern w:val="0"/>
        </w:rPr>
      </w:pPr>
    </w:p>
    <w:p w14:paraId="07AF2C5A">
      <w:pPr>
        <w:pStyle w:val="30"/>
        <w:rPr>
          <w:rFonts w:ascii="Times New Roman"/>
          <w:kern w:val="0"/>
        </w:rPr>
      </w:pPr>
    </w:p>
    <w:p w14:paraId="5CDF786C">
      <w:pPr>
        <w:pStyle w:val="30"/>
        <w:rPr>
          <w:rFonts w:ascii="Times New Roman"/>
          <w:kern w:val="0"/>
        </w:rPr>
      </w:pPr>
    </w:p>
    <w:p w14:paraId="7718E2CF">
      <w:pPr>
        <w:pStyle w:val="30"/>
        <w:rPr>
          <w:rFonts w:ascii="Times New Roman"/>
          <w:kern w:val="0"/>
        </w:rPr>
      </w:pPr>
    </w:p>
    <w:p w14:paraId="4DC9FFE3">
      <w:pPr>
        <w:pStyle w:val="30"/>
        <w:rPr>
          <w:rFonts w:ascii="Times New Roman"/>
          <w:kern w:val="0"/>
        </w:rPr>
      </w:pPr>
    </w:p>
    <w:p w14:paraId="0EAD7E32">
      <w:pPr>
        <w:pStyle w:val="30"/>
        <w:rPr>
          <w:rFonts w:ascii="Times New Roman"/>
          <w:kern w:val="0"/>
        </w:rPr>
        <w:sectPr>
          <w:type w:val="continuous"/>
          <w:pgSz w:w="11906" w:h="16838"/>
          <w:pgMar w:top="1440" w:right="1797" w:bottom="1440" w:left="1797" w:header="851" w:footer="992" w:gutter="0"/>
          <w:cols w:space="720" w:num="1"/>
          <w:titlePg/>
          <w:docGrid w:type="lines" w:linePitch="312" w:charSpace="0"/>
        </w:sectPr>
      </w:pPr>
      <w:r>
        <w:rPr>
          <w:rFonts w:ascii="Times New Roman"/>
          <w:kern w:val="0"/>
        </w:rPr>
        <w:t>表6-1</w:t>
      </w:r>
      <w:r>
        <w:rPr>
          <w:rFonts w:hint="eastAsia" w:ascii="Times New Roman"/>
          <w:kern w:val="0"/>
        </w:rPr>
        <w:t>教学</w:t>
      </w:r>
      <w:r>
        <w:rPr>
          <w:rFonts w:ascii="Times New Roman"/>
          <w:kern w:val="0"/>
        </w:rPr>
        <w:t>安排及学时分配</w:t>
      </w:r>
    </w:p>
    <w:p w14:paraId="126D7F94">
      <w:pPr>
        <w:pStyle w:val="30"/>
        <w:jc w:val="both"/>
        <w:rPr>
          <w:rFonts w:ascii="Times New Roman"/>
          <w:kern w:val="0"/>
        </w:rPr>
      </w:pPr>
    </w:p>
    <w:tbl>
      <w:tblPr>
        <w:tblStyle w:val="19"/>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747"/>
        <w:gridCol w:w="1747"/>
        <w:gridCol w:w="1654"/>
        <w:gridCol w:w="1134"/>
        <w:gridCol w:w="1134"/>
        <w:gridCol w:w="1134"/>
        <w:gridCol w:w="1134"/>
        <w:gridCol w:w="1282"/>
        <w:gridCol w:w="1452"/>
        <w:gridCol w:w="868"/>
      </w:tblGrid>
      <w:tr w14:paraId="7A67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51" w:type="dxa"/>
            <w:vMerge w:val="restart"/>
            <w:noWrap w:val="0"/>
            <w:vAlign w:val="center"/>
          </w:tcPr>
          <w:p w14:paraId="1E1C4B9D">
            <w:pPr>
              <w:pStyle w:val="36"/>
              <w:jc w:val="center"/>
            </w:pPr>
            <w:r>
              <w:rPr>
                <w:rFonts w:hint="eastAsia"/>
              </w:rPr>
              <w:t>项目（情景/模块/章节/单元）</w:t>
            </w:r>
          </w:p>
        </w:tc>
        <w:tc>
          <w:tcPr>
            <w:tcW w:w="1747" w:type="dxa"/>
            <w:vMerge w:val="restart"/>
            <w:noWrap w:val="0"/>
            <w:vAlign w:val="center"/>
          </w:tcPr>
          <w:p w14:paraId="2920E2C6">
            <w:pPr>
              <w:pStyle w:val="36"/>
              <w:jc w:val="center"/>
              <w:rPr>
                <w:rFonts w:hint="eastAsia"/>
              </w:rPr>
            </w:pPr>
            <w:r>
              <w:rPr>
                <w:rFonts w:hint="eastAsia"/>
              </w:rPr>
              <w:t>职业</w:t>
            </w:r>
            <w:r>
              <w:t>能力</w:t>
            </w:r>
          </w:p>
        </w:tc>
        <w:tc>
          <w:tcPr>
            <w:tcW w:w="1747" w:type="dxa"/>
            <w:vMerge w:val="restart"/>
            <w:noWrap w:val="0"/>
            <w:vAlign w:val="center"/>
          </w:tcPr>
          <w:p w14:paraId="26DB1C37">
            <w:pPr>
              <w:pStyle w:val="36"/>
              <w:jc w:val="center"/>
              <w:rPr>
                <w:rFonts w:hint="eastAsia"/>
              </w:rPr>
            </w:pPr>
            <w:r>
              <w:rPr>
                <w:rFonts w:hint="eastAsia"/>
              </w:rPr>
              <w:t>教学内容（含思政元素）</w:t>
            </w:r>
          </w:p>
        </w:tc>
        <w:tc>
          <w:tcPr>
            <w:tcW w:w="1654" w:type="dxa"/>
            <w:vMerge w:val="restart"/>
            <w:noWrap w:val="0"/>
            <w:vAlign w:val="center"/>
          </w:tcPr>
          <w:p w14:paraId="42DA2FFA">
            <w:pPr>
              <w:pStyle w:val="36"/>
              <w:jc w:val="center"/>
            </w:pPr>
            <w:r>
              <w:rPr>
                <w:rFonts w:hint="eastAsia"/>
              </w:rPr>
              <w:t>教学重难点</w:t>
            </w:r>
          </w:p>
        </w:tc>
        <w:tc>
          <w:tcPr>
            <w:tcW w:w="2268" w:type="dxa"/>
            <w:gridSpan w:val="2"/>
            <w:noWrap w:val="0"/>
            <w:vAlign w:val="center"/>
          </w:tcPr>
          <w:p w14:paraId="0A51ACD1">
            <w:pPr>
              <w:pStyle w:val="36"/>
              <w:jc w:val="center"/>
              <w:rPr>
                <w:rFonts w:hint="eastAsia"/>
              </w:rPr>
            </w:pPr>
            <w:r>
              <w:rPr>
                <w:rFonts w:hint="eastAsia"/>
              </w:rPr>
              <w:t>学时分配</w:t>
            </w:r>
          </w:p>
        </w:tc>
        <w:tc>
          <w:tcPr>
            <w:tcW w:w="1134" w:type="dxa"/>
            <w:vMerge w:val="restart"/>
            <w:noWrap w:val="0"/>
            <w:vAlign w:val="center"/>
          </w:tcPr>
          <w:p w14:paraId="44604ADB">
            <w:pPr>
              <w:pStyle w:val="36"/>
              <w:jc w:val="center"/>
              <w:rPr>
                <w:rFonts w:hint="eastAsia"/>
              </w:rPr>
            </w:pPr>
            <w:r>
              <w:rPr>
                <w:rFonts w:hint="eastAsia"/>
              </w:rPr>
              <w:t>开设</w:t>
            </w:r>
            <w:r>
              <w:t>学期</w:t>
            </w:r>
          </w:p>
        </w:tc>
        <w:tc>
          <w:tcPr>
            <w:tcW w:w="1134" w:type="dxa"/>
            <w:vMerge w:val="restart"/>
            <w:noWrap w:val="0"/>
            <w:vAlign w:val="center"/>
          </w:tcPr>
          <w:p w14:paraId="5E680BF1">
            <w:pPr>
              <w:pStyle w:val="36"/>
              <w:jc w:val="center"/>
              <w:rPr>
                <w:rFonts w:hint="eastAsia"/>
              </w:rPr>
            </w:pPr>
            <w:r>
              <w:rPr>
                <w:rFonts w:hint="eastAsia"/>
              </w:rPr>
              <w:t>资源</w:t>
            </w:r>
          </w:p>
        </w:tc>
        <w:tc>
          <w:tcPr>
            <w:tcW w:w="1282" w:type="dxa"/>
            <w:vMerge w:val="restart"/>
            <w:noWrap w:val="0"/>
            <w:vAlign w:val="center"/>
          </w:tcPr>
          <w:p w14:paraId="20A0BF78">
            <w:pPr>
              <w:pStyle w:val="36"/>
              <w:jc w:val="center"/>
              <w:rPr>
                <w:rFonts w:hint="eastAsia"/>
              </w:rPr>
            </w:pPr>
            <w:r>
              <w:rPr>
                <w:rFonts w:hint="eastAsia"/>
              </w:rPr>
              <w:t>教学</w:t>
            </w:r>
            <w:r>
              <w:t>方法</w:t>
            </w:r>
            <w:r>
              <w:rPr>
                <w:rFonts w:hint="eastAsia"/>
              </w:rPr>
              <w:t>和</w:t>
            </w:r>
            <w:r>
              <w:t>手段</w:t>
            </w:r>
          </w:p>
        </w:tc>
        <w:tc>
          <w:tcPr>
            <w:tcW w:w="1452" w:type="dxa"/>
            <w:vMerge w:val="restart"/>
            <w:noWrap w:val="0"/>
            <w:vAlign w:val="center"/>
          </w:tcPr>
          <w:p w14:paraId="305A9593">
            <w:pPr>
              <w:pStyle w:val="36"/>
              <w:jc w:val="center"/>
              <w:rPr>
                <w:rFonts w:hint="eastAsia"/>
              </w:rPr>
            </w:pPr>
            <w:r>
              <w:rPr>
                <w:rFonts w:hint="eastAsia"/>
              </w:rPr>
              <w:t>随堂</w:t>
            </w:r>
            <w:r>
              <w:t>测试</w:t>
            </w:r>
          </w:p>
        </w:tc>
        <w:tc>
          <w:tcPr>
            <w:tcW w:w="868" w:type="dxa"/>
            <w:vMerge w:val="restart"/>
            <w:noWrap w:val="0"/>
            <w:vAlign w:val="center"/>
          </w:tcPr>
          <w:p w14:paraId="66EB1CEE">
            <w:pPr>
              <w:pStyle w:val="36"/>
              <w:jc w:val="center"/>
              <w:rPr>
                <w:rFonts w:hint="eastAsia"/>
              </w:rPr>
            </w:pPr>
            <w:r>
              <w:rPr>
                <w:rFonts w:hint="eastAsia"/>
              </w:rPr>
              <w:t>作业</w:t>
            </w:r>
          </w:p>
        </w:tc>
      </w:tr>
      <w:tr w14:paraId="2B57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451" w:type="dxa"/>
            <w:vMerge w:val="continue"/>
            <w:noWrap w:val="0"/>
            <w:vAlign w:val="center"/>
          </w:tcPr>
          <w:p w14:paraId="54C024F6">
            <w:pPr>
              <w:pStyle w:val="36"/>
              <w:jc w:val="center"/>
              <w:rPr>
                <w:rFonts w:hint="eastAsia"/>
              </w:rPr>
            </w:pPr>
          </w:p>
        </w:tc>
        <w:tc>
          <w:tcPr>
            <w:tcW w:w="1747" w:type="dxa"/>
            <w:vMerge w:val="continue"/>
            <w:noWrap w:val="0"/>
            <w:vAlign w:val="center"/>
          </w:tcPr>
          <w:p w14:paraId="46EF0E46">
            <w:pPr>
              <w:pStyle w:val="36"/>
              <w:rPr>
                <w:rFonts w:hint="eastAsia"/>
              </w:rPr>
            </w:pPr>
          </w:p>
        </w:tc>
        <w:tc>
          <w:tcPr>
            <w:tcW w:w="1747" w:type="dxa"/>
            <w:vMerge w:val="continue"/>
            <w:noWrap w:val="0"/>
            <w:vAlign w:val="center"/>
          </w:tcPr>
          <w:p w14:paraId="4A346CC9">
            <w:pPr>
              <w:pStyle w:val="36"/>
              <w:rPr>
                <w:rFonts w:hint="eastAsia"/>
              </w:rPr>
            </w:pPr>
          </w:p>
        </w:tc>
        <w:tc>
          <w:tcPr>
            <w:tcW w:w="1654" w:type="dxa"/>
            <w:vMerge w:val="continue"/>
            <w:noWrap w:val="0"/>
            <w:vAlign w:val="center"/>
          </w:tcPr>
          <w:p w14:paraId="363DFBA3">
            <w:pPr>
              <w:pStyle w:val="36"/>
              <w:rPr>
                <w:rFonts w:hint="eastAsia"/>
              </w:rPr>
            </w:pPr>
          </w:p>
        </w:tc>
        <w:tc>
          <w:tcPr>
            <w:tcW w:w="1134" w:type="dxa"/>
            <w:noWrap w:val="0"/>
            <w:vAlign w:val="center"/>
          </w:tcPr>
          <w:p w14:paraId="1890324C">
            <w:pPr>
              <w:pStyle w:val="36"/>
              <w:jc w:val="center"/>
              <w:rPr>
                <w:rFonts w:hint="eastAsia"/>
              </w:rPr>
            </w:pPr>
            <w:r>
              <w:rPr>
                <w:rFonts w:hint="eastAsia"/>
              </w:rPr>
              <w:t>理论</w:t>
            </w:r>
          </w:p>
        </w:tc>
        <w:tc>
          <w:tcPr>
            <w:tcW w:w="1134" w:type="dxa"/>
            <w:noWrap w:val="0"/>
            <w:vAlign w:val="center"/>
          </w:tcPr>
          <w:p w14:paraId="1A5EACA3">
            <w:pPr>
              <w:pStyle w:val="36"/>
              <w:jc w:val="center"/>
              <w:rPr>
                <w:rFonts w:hint="eastAsia"/>
              </w:rPr>
            </w:pPr>
            <w:r>
              <w:rPr>
                <w:rFonts w:hint="eastAsia"/>
              </w:rPr>
              <w:t>实践</w:t>
            </w:r>
          </w:p>
        </w:tc>
        <w:tc>
          <w:tcPr>
            <w:tcW w:w="1134" w:type="dxa"/>
            <w:vMerge w:val="continue"/>
            <w:noWrap w:val="0"/>
            <w:vAlign w:val="center"/>
          </w:tcPr>
          <w:p w14:paraId="110644D3">
            <w:pPr>
              <w:pStyle w:val="36"/>
              <w:jc w:val="center"/>
              <w:rPr>
                <w:rFonts w:hint="eastAsia"/>
              </w:rPr>
            </w:pPr>
          </w:p>
        </w:tc>
        <w:tc>
          <w:tcPr>
            <w:tcW w:w="1134" w:type="dxa"/>
            <w:vMerge w:val="continue"/>
            <w:noWrap w:val="0"/>
            <w:vAlign w:val="center"/>
          </w:tcPr>
          <w:p w14:paraId="1FE6D628">
            <w:pPr>
              <w:pStyle w:val="36"/>
              <w:jc w:val="center"/>
              <w:rPr>
                <w:rFonts w:hint="eastAsia"/>
              </w:rPr>
            </w:pPr>
          </w:p>
        </w:tc>
        <w:tc>
          <w:tcPr>
            <w:tcW w:w="1282" w:type="dxa"/>
            <w:vMerge w:val="continue"/>
            <w:noWrap w:val="0"/>
            <w:vAlign w:val="center"/>
          </w:tcPr>
          <w:p w14:paraId="06B5D187">
            <w:pPr>
              <w:pStyle w:val="36"/>
              <w:jc w:val="center"/>
              <w:rPr>
                <w:rFonts w:hint="eastAsia"/>
              </w:rPr>
            </w:pPr>
          </w:p>
        </w:tc>
        <w:tc>
          <w:tcPr>
            <w:tcW w:w="1452" w:type="dxa"/>
            <w:vMerge w:val="continue"/>
            <w:noWrap w:val="0"/>
            <w:vAlign w:val="center"/>
          </w:tcPr>
          <w:p w14:paraId="4707A917">
            <w:pPr>
              <w:pStyle w:val="36"/>
              <w:jc w:val="center"/>
              <w:rPr>
                <w:rFonts w:hint="eastAsia"/>
              </w:rPr>
            </w:pPr>
          </w:p>
        </w:tc>
        <w:tc>
          <w:tcPr>
            <w:tcW w:w="868" w:type="dxa"/>
            <w:vMerge w:val="continue"/>
            <w:noWrap w:val="0"/>
            <w:vAlign w:val="center"/>
          </w:tcPr>
          <w:p w14:paraId="7EBC0FD4">
            <w:pPr>
              <w:pStyle w:val="36"/>
              <w:jc w:val="center"/>
              <w:rPr>
                <w:rFonts w:hint="eastAsia"/>
              </w:rPr>
            </w:pPr>
          </w:p>
        </w:tc>
      </w:tr>
      <w:tr w14:paraId="0430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3" w:hRule="atLeast"/>
          <w:jc w:val="center"/>
        </w:trPr>
        <w:tc>
          <w:tcPr>
            <w:tcW w:w="1451" w:type="dxa"/>
            <w:noWrap w:val="0"/>
            <w:vAlign w:val="center"/>
          </w:tcPr>
          <w:p w14:paraId="04451E87">
            <w:pPr>
              <w:pStyle w:val="36"/>
              <w:jc w:val="center"/>
            </w:pPr>
            <w:r>
              <w:rPr>
                <w:rFonts w:hint="eastAsia"/>
              </w:rPr>
              <w:t>导论</w:t>
            </w:r>
          </w:p>
        </w:tc>
        <w:tc>
          <w:tcPr>
            <w:tcW w:w="1747" w:type="dxa"/>
            <w:noWrap w:val="0"/>
            <w:vAlign w:val="center"/>
          </w:tcPr>
          <w:p w14:paraId="3F3DAA60">
            <w:pPr>
              <w:pStyle w:val="36"/>
              <w:rPr>
                <w:rFonts w:hint="eastAsia" w:eastAsia="宋体"/>
                <w:lang w:eastAsia="zh-CN"/>
              </w:rPr>
            </w:pPr>
            <w:r>
              <w:rPr>
                <w:rFonts w:hint="eastAsia"/>
              </w:rPr>
              <w:t>把握习新思想的立场观点方法，做到既能掌握理论，又能得到思想的启迪、战略的启蒙和智慧的启示</w:t>
            </w:r>
            <w:r>
              <w:rPr>
                <w:rFonts w:hint="eastAsia"/>
                <w:lang w:eastAsia="zh-CN"/>
              </w:rPr>
              <w:t>。</w:t>
            </w:r>
          </w:p>
        </w:tc>
        <w:tc>
          <w:tcPr>
            <w:tcW w:w="1747" w:type="dxa"/>
            <w:noWrap w:val="0"/>
            <w:vAlign w:val="center"/>
          </w:tcPr>
          <w:p w14:paraId="6F8BB24F">
            <w:pPr>
              <w:pStyle w:val="36"/>
              <w:rPr>
                <w:rFonts w:hint="eastAsia" w:eastAsia="宋体"/>
                <w:lang w:val="en-US" w:eastAsia="zh-CN"/>
              </w:rPr>
            </w:pPr>
            <w:r>
              <w:rPr>
                <w:rFonts w:hint="eastAsia" w:eastAsia="宋体"/>
                <w:lang w:val="en-US" w:eastAsia="zh-CN"/>
              </w:rPr>
              <w:t>①习近平新时代中国特色社会主义思想创立的时代背景</w:t>
            </w:r>
          </w:p>
          <w:p w14:paraId="3F0A152A">
            <w:pPr>
              <w:pStyle w:val="36"/>
              <w:rPr>
                <w:rFonts w:hint="eastAsia" w:eastAsia="宋体"/>
                <w:lang w:val="en-US" w:eastAsia="zh-CN"/>
              </w:rPr>
            </w:pPr>
            <w:r>
              <w:rPr>
                <w:rFonts w:hint="eastAsia" w:eastAsia="宋体"/>
                <w:lang w:val="en-US" w:eastAsia="zh-CN"/>
              </w:rPr>
              <w:t>②习近平新时代中国特色社会主义思想是“两个结合”的重大成果</w:t>
            </w:r>
          </w:p>
          <w:p w14:paraId="12F0C96D">
            <w:pPr>
              <w:pStyle w:val="36"/>
              <w:rPr>
                <w:rFonts w:hint="eastAsia" w:eastAsia="宋体"/>
                <w:lang w:val="en-US" w:eastAsia="zh-CN"/>
              </w:rPr>
            </w:pPr>
            <w:r>
              <w:rPr>
                <w:rFonts w:hint="eastAsia" w:eastAsia="宋体"/>
                <w:lang w:val="en-US" w:eastAsia="zh-CN"/>
              </w:rPr>
              <w:t>③习近平新时代中国特色社会主义思想是完整的科学体系</w:t>
            </w:r>
          </w:p>
          <w:p w14:paraId="43013538">
            <w:pPr>
              <w:pStyle w:val="36"/>
              <w:rPr>
                <w:rFonts w:hint="eastAsia" w:eastAsia="宋体"/>
                <w:lang w:val="en-US" w:eastAsia="zh-CN"/>
              </w:rPr>
            </w:pPr>
            <w:r>
              <w:rPr>
                <w:rFonts w:hint="eastAsia" w:eastAsia="宋体"/>
                <w:lang w:val="en-US" w:eastAsia="zh-CN"/>
              </w:rPr>
              <w:t>④习近平新时代中国特色社会主义思想的历史地位</w:t>
            </w:r>
          </w:p>
          <w:p w14:paraId="40FB3878">
            <w:pPr>
              <w:pStyle w:val="36"/>
              <w:rPr>
                <w:rFonts w:hint="eastAsia" w:eastAsia="宋体"/>
                <w:lang w:val="en-US" w:eastAsia="zh-CN"/>
              </w:rPr>
            </w:pPr>
            <w:r>
              <w:rPr>
                <w:rFonts w:hint="eastAsia" w:eastAsia="宋体"/>
                <w:lang w:val="en-US" w:eastAsia="zh-CN"/>
              </w:rPr>
              <w:t>⑤深刻领悟“两个确立”的决定性意义</w:t>
            </w:r>
          </w:p>
          <w:p w14:paraId="2ACAB305">
            <w:pPr>
              <w:pStyle w:val="36"/>
              <w:rPr>
                <w:rFonts w:hint="eastAsia" w:eastAsia="宋体"/>
                <w:lang w:val="en-US" w:eastAsia="zh-CN"/>
              </w:rPr>
            </w:pPr>
            <w:r>
              <w:rPr>
                <w:rFonts w:hint="eastAsia" w:eastAsia="宋体"/>
                <w:lang w:val="en-US" w:eastAsia="zh-CN"/>
              </w:rPr>
              <w:t>⑥学好用好习近平新时代中国特色社会主义思想</w:t>
            </w:r>
          </w:p>
        </w:tc>
        <w:tc>
          <w:tcPr>
            <w:tcW w:w="1654" w:type="dxa"/>
            <w:noWrap w:val="0"/>
            <w:vAlign w:val="center"/>
          </w:tcPr>
          <w:p w14:paraId="053BA595">
            <w:pPr>
              <w:pStyle w:val="36"/>
            </w:pPr>
            <w:r>
              <w:rPr>
                <w:rFonts w:hint="eastAsia"/>
                <w:lang w:val="en-US" w:eastAsia="zh-CN"/>
              </w:rPr>
              <w:t>结合党的二十大报告以及</w:t>
            </w:r>
            <w:r>
              <w:rPr>
                <w:rFonts w:hint="eastAsia"/>
                <w:b/>
                <w:bCs/>
                <w:lang w:val="en-US" w:eastAsia="zh-CN"/>
              </w:rPr>
              <w:t>党的二十届三中全会精神</w:t>
            </w:r>
            <w:r>
              <w:rPr>
                <w:rFonts w:hint="eastAsia"/>
                <w:lang w:val="en-US" w:eastAsia="zh-CN"/>
              </w:rPr>
              <w:t>，引导学生</w:t>
            </w:r>
            <w:r>
              <w:rPr>
                <w:rFonts w:hint="eastAsia" w:eastAsia="宋体"/>
                <w:lang w:val="en-US" w:eastAsia="zh-CN"/>
              </w:rPr>
              <w:t>学好用好习近平新时代中国特色社会主义思想</w:t>
            </w:r>
          </w:p>
        </w:tc>
        <w:tc>
          <w:tcPr>
            <w:tcW w:w="1134" w:type="dxa"/>
            <w:noWrap w:val="0"/>
            <w:vAlign w:val="center"/>
          </w:tcPr>
          <w:p w14:paraId="3A52719D">
            <w:pPr>
              <w:pStyle w:val="36"/>
              <w:jc w:val="center"/>
              <w:rPr>
                <w:rFonts w:hint="eastAsia" w:eastAsia="宋体"/>
                <w:lang w:val="en-US" w:eastAsia="zh-CN"/>
              </w:rPr>
            </w:pPr>
            <w:r>
              <w:rPr>
                <w:rFonts w:hint="eastAsia"/>
                <w:lang w:val="en-US" w:eastAsia="zh-CN"/>
              </w:rPr>
              <w:t>2</w:t>
            </w:r>
          </w:p>
        </w:tc>
        <w:tc>
          <w:tcPr>
            <w:tcW w:w="1134" w:type="dxa"/>
            <w:noWrap w:val="0"/>
            <w:vAlign w:val="center"/>
          </w:tcPr>
          <w:p w14:paraId="7681ECEE">
            <w:pPr>
              <w:pStyle w:val="36"/>
              <w:jc w:val="center"/>
              <w:rPr>
                <w:rFonts w:hint="eastAsia" w:eastAsia="宋体"/>
                <w:lang w:val="en-US" w:eastAsia="zh-CN"/>
              </w:rPr>
            </w:pPr>
            <w:r>
              <w:rPr>
                <w:rFonts w:hint="eastAsia"/>
                <w:lang w:val="en-US" w:eastAsia="zh-CN"/>
              </w:rPr>
              <w:t>0</w:t>
            </w:r>
          </w:p>
        </w:tc>
        <w:tc>
          <w:tcPr>
            <w:tcW w:w="1134" w:type="dxa"/>
            <w:noWrap w:val="0"/>
            <w:vAlign w:val="center"/>
          </w:tcPr>
          <w:p w14:paraId="1D1000EA">
            <w:pPr>
              <w:pStyle w:val="36"/>
              <w:jc w:val="center"/>
              <w:rPr>
                <w:rFonts w:hint="eastAsia" w:eastAsia="宋体"/>
                <w:lang w:val="en-US" w:eastAsia="zh-CN"/>
              </w:rPr>
            </w:pPr>
            <w:r>
              <w:rPr>
                <w:rFonts w:hint="eastAsia"/>
                <w:lang w:val="en-US" w:eastAsia="zh-CN"/>
              </w:rPr>
              <w:t>一</w:t>
            </w:r>
          </w:p>
        </w:tc>
        <w:tc>
          <w:tcPr>
            <w:tcW w:w="1134" w:type="dxa"/>
            <w:noWrap w:val="0"/>
            <w:vAlign w:val="center"/>
          </w:tcPr>
          <w:p w14:paraId="6195BA10">
            <w:pPr>
              <w:pStyle w:val="36"/>
              <w:jc w:val="center"/>
              <w:rPr>
                <w:rFonts w:hint="default" w:eastAsia="宋体"/>
                <w:lang w:val="en-US" w:eastAsia="zh-CN"/>
              </w:rPr>
            </w:pPr>
            <w:r>
              <w:rPr>
                <w:rFonts w:hint="eastAsia"/>
                <w:lang w:val="en-US" w:eastAsia="zh-CN"/>
              </w:rPr>
              <w:t>各类电子教学资源</w:t>
            </w:r>
          </w:p>
        </w:tc>
        <w:tc>
          <w:tcPr>
            <w:tcW w:w="1282" w:type="dxa"/>
            <w:noWrap w:val="0"/>
            <w:vAlign w:val="center"/>
          </w:tcPr>
          <w:p w14:paraId="1D7B1E27">
            <w:pPr>
              <w:pStyle w:val="36"/>
              <w:jc w:val="center"/>
            </w:pPr>
            <w:r>
              <w:rPr>
                <w:rFonts w:hint="eastAsia"/>
                <w:lang w:val="en-US" w:eastAsia="zh-CN"/>
              </w:rPr>
              <w:t>讲授法、讨论法、任务驱动法等</w:t>
            </w:r>
          </w:p>
        </w:tc>
        <w:tc>
          <w:tcPr>
            <w:tcW w:w="1452" w:type="dxa"/>
            <w:noWrap w:val="0"/>
            <w:vAlign w:val="center"/>
          </w:tcPr>
          <w:p w14:paraId="64257EC3">
            <w:pPr>
              <w:pStyle w:val="36"/>
              <w:jc w:val="center"/>
            </w:pPr>
            <w:r>
              <w:rPr>
                <w:rFonts w:hint="eastAsia"/>
                <w:lang w:val="en-US" w:eastAsia="zh-CN"/>
              </w:rPr>
              <w:t>授课教师设计</w:t>
            </w:r>
          </w:p>
        </w:tc>
        <w:tc>
          <w:tcPr>
            <w:tcW w:w="868" w:type="dxa"/>
            <w:noWrap w:val="0"/>
            <w:vAlign w:val="center"/>
          </w:tcPr>
          <w:p w14:paraId="5459E1A1">
            <w:pPr>
              <w:pStyle w:val="36"/>
              <w:jc w:val="center"/>
            </w:pPr>
            <w:r>
              <w:rPr>
                <w:rFonts w:hint="eastAsia"/>
                <w:lang w:val="en-US" w:eastAsia="zh-CN"/>
              </w:rPr>
              <w:t>授课教师布置</w:t>
            </w:r>
          </w:p>
        </w:tc>
      </w:tr>
      <w:tr w14:paraId="20D6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451" w:type="dxa"/>
            <w:vMerge w:val="restart"/>
            <w:noWrap w:val="0"/>
            <w:vAlign w:val="center"/>
          </w:tcPr>
          <w:p w14:paraId="31E284E8">
            <w:pPr>
              <w:pStyle w:val="36"/>
              <w:ind w:firstLine="210" w:firstLineChars="100"/>
              <w:jc w:val="both"/>
              <w:rPr>
                <w:rFonts w:hint="eastAsia"/>
                <w:lang w:eastAsia="zh-CN"/>
              </w:rPr>
            </w:pPr>
            <w:r>
              <w:rPr>
                <w:rFonts w:hint="eastAsia"/>
              </w:rPr>
              <w:t>第一</w:t>
            </w:r>
            <w:r>
              <w:rPr>
                <w:rFonts w:hint="eastAsia"/>
                <w:lang w:val="en-US" w:eastAsia="zh-CN"/>
              </w:rPr>
              <w:t>章</w:t>
            </w:r>
          </w:p>
          <w:p w14:paraId="769C7ABC">
            <w:pPr>
              <w:pStyle w:val="36"/>
              <w:jc w:val="center"/>
            </w:pPr>
            <w:r>
              <w:rPr>
                <w:rFonts w:hint="eastAsia"/>
              </w:rPr>
              <w:t>新时代坚持和发展中国特色社会主义</w:t>
            </w:r>
          </w:p>
        </w:tc>
        <w:tc>
          <w:tcPr>
            <w:tcW w:w="1747" w:type="dxa"/>
            <w:noWrap w:val="0"/>
            <w:vAlign w:val="center"/>
          </w:tcPr>
          <w:p w14:paraId="40A7095E">
            <w:pPr>
              <w:pStyle w:val="36"/>
            </w:pPr>
            <w:r>
              <w:rPr>
                <w:rFonts w:hint="eastAsia"/>
                <w:lang w:eastAsia="zh-CN"/>
              </w:rPr>
              <w:t>新时代坚持和发展中国特色社会主义，就要更加自觉地坚定道路自信、理论自信、制度自信、文化自信，全面贯彻党的基本理论、基本路线、基本方略，统筹推进“五位一体”总体布局，协调推进“四个全面”战略布局，推动中国特色社会主义事业不断开拓前进。</w:t>
            </w:r>
          </w:p>
        </w:tc>
        <w:tc>
          <w:tcPr>
            <w:tcW w:w="1747" w:type="dxa"/>
            <w:noWrap w:val="0"/>
            <w:vAlign w:val="center"/>
          </w:tcPr>
          <w:p w14:paraId="50D93CD5">
            <w:pPr>
              <w:pStyle w:val="36"/>
              <w:rPr>
                <w:rFonts w:hint="default"/>
                <w:lang w:val="en-US" w:eastAsia="zh-CN"/>
              </w:rPr>
            </w:pPr>
            <w:r>
              <w:rPr>
                <w:rFonts w:hint="eastAsia"/>
              </w:rPr>
              <w:t>①</w:t>
            </w:r>
            <w:r>
              <w:rPr>
                <w:rFonts w:hint="eastAsia"/>
                <w:lang w:val="en-US" w:eastAsia="zh-CN"/>
              </w:rPr>
              <w:t>方向决定道路，道路决定命运</w:t>
            </w:r>
          </w:p>
          <w:p w14:paraId="6562A973">
            <w:pPr>
              <w:pStyle w:val="36"/>
              <w:rPr>
                <w:rFonts w:hint="default"/>
                <w:lang w:val="en-US" w:eastAsia="zh-CN"/>
              </w:rPr>
            </w:pPr>
            <w:r>
              <w:rPr>
                <w:rFonts w:hint="eastAsia"/>
              </w:rPr>
              <w:t>②</w:t>
            </w:r>
            <w:r>
              <w:rPr>
                <w:rFonts w:hint="eastAsia"/>
                <w:lang w:val="en-US" w:eastAsia="zh-CN"/>
              </w:rPr>
              <w:t>中国特色社会主义进入新时代</w:t>
            </w:r>
          </w:p>
          <w:p w14:paraId="6CB3D439">
            <w:pPr>
              <w:pStyle w:val="36"/>
            </w:pPr>
            <w:r>
              <w:rPr>
                <w:rFonts w:hint="eastAsia"/>
              </w:rPr>
              <w:t>③</w:t>
            </w:r>
            <w:r>
              <w:rPr>
                <w:rFonts w:hint="eastAsia"/>
                <w:lang w:val="en-US" w:eastAsia="zh-CN"/>
              </w:rPr>
              <w:t>新时代坚持和发展中国特色社会主义要一以贯之</w:t>
            </w:r>
          </w:p>
        </w:tc>
        <w:tc>
          <w:tcPr>
            <w:tcW w:w="1654" w:type="dxa"/>
            <w:noWrap w:val="0"/>
            <w:vAlign w:val="center"/>
          </w:tcPr>
          <w:p w14:paraId="743E2751">
            <w:pPr>
              <w:pStyle w:val="36"/>
            </w:pPr>
            <w:r>
              <w:rPr>
                <w:rFonts w:hint="eastAsia"/>
                <w:lang w:val="en-US" w:eastAsia="zh-CN"/>
              </w:rPr>
              <w:t>中国特色社会主义进入新时代</w:t>
            </w:r>
          </w:p>
        </w:tc>
        <w:tc>
          <w:tcPr>
            <w:tcW w:w="1134" w:type="dxa"/>
            <w:noWrap w:val="0"/>
            <w:vAlign w:val="center"/>
          </w:tcPr>
          <w:p w14:paraId="6591B14A">
            <w:pPr>
              <w:pStyle w:val="36"/>
              <w:jc w:val="center"/>
              <w:rPr>
                <w:rFonts w:hint="eastAsia" w:eastAsia="宋体"/>
                <w:lang w:val="en-US" w:eastAsia="zh-CN"/>
              </w:rPr>
            </w:pPr>
            <w:r>
              <w:rPr>
                <w:rFonts w:hint="eastAsia"/>
                <w:lang w:val="en-US" w:eastAsia="zh-CN"/>
              </w:rPr>
              <w:t>2</w:t>
            </w:r>
          </w:p>
        </w:tc>
        <w:tc>
          <w:tcPr>
            <w:tcW w:w="1134" w:type="dxa"/>
            <w:noWrap w:val="0"/>
            <w:vAlign w:val="center"/>
          </w:tcPr>
          <w:p w14:paraId="68E5BD7A">
            <w:pPr>
              <w:pStyle w:val="36"/>
              <w:jc w:val="center"/>
              <w:rPr>
                <w:rFonts w:hint="eastAsia" w:eastAsia="宋体"/>
                <w:lang w:val="en-US" w:eastAsia="zh-CN"/>
              </w:rPr>
            </w:pPr>
            <w:r>
              <w:rPr>
                <w:rFonts w:hint="eastAsia"/>
                <w:lang w:val="en-US" w:eastAsia="zh-CN"/>
              </w:rPr>
              <w:t>0</w:t>
            </w:r>
          </w:p>
        </w:tc>
        <w:tc>
          <w:tcPr>
            <w:tcW w:w="1134" w:type="dxa"/>
            <w:noWrap w:val="0"/>
            <w:vAlign w:val="center"/>
          </w:tcPr>
          <w:p w14:paraId="6AB05A6E">
            <w:pPr>
              <w:pStyle w:val="36"/>
              <w:jc w:val="center"/>
              <w:rPr>
                <w:rFonts w:hint="eastAsia" w:eastAsia="宋体"/>
                <w:lang w:val="en-US" w:eastAsia="zh-CN"/>
              </w:rPr>
            </w:pPr>
            <w:r>
              <w:rPr>
                <w:rFonts w:hint="eastAsia"/>
                <w:lang w:val="en-US" w:eastAsia="zh-CN"/>
              </w:rPr>
              <w:t>一</w:t>
            </w:r>
          </w:p>
        </w:tc>
        <w:tc>
          <w:tcPr>
            <w:tcW w:w="1134" w:type="dxa"/>
            <w:noWrap w:val="0"/>
            <w:vAlign w:val="center"/>
          </w:tcPr>
          <w:p w14:paraId="72D5B370">
            <w:pPr>
              <w:pStyle w:val="36"/>
              <w:jc w:val="center"/>
            </w:pPr>
            <w:r>
              <w:rPr>
                <w:rFonts w:hint="eastAsia"/>
                <w:lang w:val="en-US" w:eastAsia="zh-CN"/>
              </w:rPr>
              <w:t>各类电子教学资源</w:t>
            </w:r>
          </w:p>
        </w:tc>
        <w:tc>
          <w:tcPr>
            <w:tcW w:w="1282" w:type="dxa"/>
            <w:noWrap w:val="0"/>
            <w:vAlign w:val="center"/>
          </w:tcPr>
          <w:p w14:paraId="38AFD25F">
            <w:pPr>
              <w:pStyle w:val="36"/>
              <w:jc w:val="center"/>
            </w:pPr>
            <w:r>
              <w:rPr>
                <w:rFonts w:hint="eastAsia"/>
                <w:lang w:val="en-US" w:eastAsia="zh-CN"/>
              </w:rPr>
              <w:t>讲授法、讨论法、任务驱动法等</w:t>
            </w:r>
          </w:p>
        </w:tc>
        <w:tc>
          <w:tcPr>
            <w:tcW w:w="1452" w:type="dxa"/>
            <w:noWrap w:val="0"/>
            <w:vAlign w:val="center"/>
          </w:tcPr>
          <w:p w14:paraId="07661657">
            <w:pPr>
              <w:pStyle w:val="36"/>
              <w:jc w:val="center"/>
            </w:pPr>
            <w:r>
              <w:rPr>
                <w:rFonts w:hint="eastAsia"/>
                <w:lang w:val="en-US" w:eastAsia="zh-CN"/>
              </w:rPr>
              <w:t>授课教师设计</w:t>
            </w:r>
          </w:p>
        </w:tc>
        <w:tc>
          <w:tcPr>
            <w:tcW w:w="868" w:type="dxa"/>
            <w:noWrap w:val="0"/>
            <w:vAlign w:val="center"/>
          </w:tcPr>
          <w:p w14:paraId="70D5BB74">
            <w:pPr>
              <w:pStyle w:val="36"/>
              <w:jc w:val="center"/>
            </w:pPr>
            <w:r>
              <w:rPr>
                <w:rFonts w:hint="eastAsia"/>
                <w:lang w:val="en-US" w:eastAsia="zh-CN"/>
              </w:rPr>
              <w:t>授课教师布置</w:t>
            </w:r>
          </w:p>
        </w:tc>
      </w:tr>
      <w:tr w14:paraId="0EB0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451" w:type="dxa"/>
            <w:vMerge w:val="restart"/>
            <w:noWrap w:val="0"/>
            <w:vAlign w:val="center"/>
          </w:tcPr>
          <w:p w14:paraId="3FA517B3">
            <w:pPr>
              <w:pStyle w:val="36"/>
              <w:jc w:val="center"/>
              <w:rPr>
                <w:rFonts w:hint="eastAsia"/>
                <w:lang w:eastAsia="zh-CN"/>
              </w:rPr>
            </w:pPr>
            <w:r>
              <w:t>第二</w:t>
            </w:r>
            <w:r>
              <w:rPr>
                <w:rFonts w:hint="eastAsia"/>
                <w:lang w:val="en-US" w:eastAsia="zh-CN"/>
              </w:rPr>
              <w:t>章</w:t>
            </w:r>
          </w:p>
          <w:p w14:paraId="66EE934F">
            <w:pPr>
              <w:pStyle w:val="36"/>
              <w:jc w:val="center"/>
            </w:pPr>
            <w:r>
              <w:rPr>
                <w:rFonts w:hint="eastAsia"/>
              </w:rPr>
              <w:t>以中国式现代化全面推进中华民族伟大复兴</w:t>
            </w:r>
          </w:p>
        </w:tc>
        <w:tc>
          <w:tcPr>
            <w:tcW w:w="1747" w:type="dxa"/>
            <w:noWrap w:val="0"/>
            <w:vAlign w:val="center"/>
          </w:tcPr>
          <w:p w14:paraId="6FDBD34C">
            <w:pPr>
              <w:pStyle w:val="36"/>
            </w:pPr>
            <w:r>
              <w:rPr>
                <w:rFonts w:hint="eastAsia"/>
              </w:rPr>
              <w:t>理解中国式现代化创造了人类文明新形态，为人类实现现代化提供了新的选择。必须牢牢把握五条重大原则，正确处理六个方面的重大关系，以中国式现代化全面推进中华民族伟大复兴。</w:t>
            </w:r>
          </w:p>
        </w:tc>
        <w:tc>
          <w:tcPr>
            <w:tcW w:w="1747" w:type="dxa"/>
            <w:noWrap w:val="0"/>
            <w:vAlign w:val="center"/>
          </w:tcPr>
          <w:p w14:paraId="4F1C09B8">
            <w:pPr>
              <w:pStyle w:val="36"/>
              <w:rPr>
                <w:rFonts w:hint="eastAsia"/>
                <w:lang w:val="en-US" w:eastAsia="zh-CN"/>
              </w:rPr>
            </w:pPr>
            <w:r>
              <w:rPr>
                <w:rFonts w:hint="eastAsia"/>
              </w:rPr>
              <w:t>①</w:t>
            </w:r>
            <w:r>
              <w:rPr>
                <w:rFonts w:hint="eastAsia"/>
                <w:lang w:val="en-US" w:eastAsia="zh-CN"/>
              </w:rPr>
              <w:t>中华民族近代以来最伟大的梦想</w:t>
            </w:r>
          </w:p>
          <w:p w14:paraId="0F21842A">
            <w:pPr>
              <w:pStyle w:val="36"/>
              <w:rPr>
                <w:rFonts w:hint="default"/>
                <w:lang w:val="en-US" w:eastAsia="zh-CN"/>
              </w:rPr>
            </w:pPr>
            <w:r>
              <w:rPr>
                <w:rFonts w:hint="eastAsia"/>
              </w:rPr>
              <w:t>②</w:t>
            </w:r>
            <w:r>
              <w:rPr>
                <w:rFonts w:hint="eastAsia"/>
                <w:lang w:val="en-US" w:eastAsia="zh-CN"/>
              </w:rPr>
              <w:t>中国式现代化是强国建设、民族复兴的唯一正确道路</w:t>
            </w:r>
          </w:p>
          <w:p w14:paraId="612C1366">
            <w:pPr>
              <w:pStyle w:val="36"/>
            </w:pPr>
            <w:r>
              <w:rPr>
                <w:rFonts w:hint="eastAsia"/>
              </w:rPr>
              <w:t>③</w:t>
            </w:r>
            <w:r>
              <w:rPr>
                <w:rFonts w:hint="eastAsia"/>
                <w:lang w:val="en-US" w:eastAsia="zh-CN"/>
              </w:rPr>
              <w:t>推进中国式现代化行稳致远</w:t>
            </w:r>
          </w:p>
        </w:tc>
        <w:tc>
          <w:tcPr>
            <w:tcW w:w="1654" w:type="dxa"/>
            <w:noWrap w:val="0"/>
            <w:vAlign w:val="center"/>
          </w:tcPr>
          <w:p w14:paraId="55627A1A">
            <w:pPr>
              <w:pStyle w:val="36"/>
              <w:rPr>
                <w:rFonts w:hint="default"/>
                <w:lang w:val="en-US" w:eastAsia="zh-CN"/>
              </w:rPr>
            </w:pPr>
            <w:r>
              <w:rPr>
                <w:rFonts w:hint="eastAsia"/>
                <w:lang w:val="en-US" w:eastAsia="zh-CN"/>
              </w:rPr>
              <w:t>中国式现代化是强国建设、民族复兴的唯一正确道路</w:t>
            </w:r>
          </w:p>
          <w:p w14:paraId="1DBFC5F5">
            <w:pPr>
              <w:pStyle w:val="36"/>
            </w:pPr>
          </w:p>
        </w:tc>
        <w:tc>
          <w:tcPr>
            <w:tcW w:w="1134" w:type="dxa"/>
            <w:noWrap w:val="0"/>
            <w:vAlign w:val="center"/>
          </w:tcPr>
          <w:p w14:paraId="73DADA9E">
            <w:pPr>
              <w:pStyle w:val="36"/>
              <w:jc w:val="center"/>
              <w:rPr>
                <w:rFonts w:hint="eastAsia" w:eastAsia="宋体"/>
                <w:lang w:val="en-US" w:eastAsia="zh-CN"/>
              </w:rPr>
            </w:pPr>
            <w:r>
              <w:rPr>
                <w:rFonts w:hint="eastAsia"/>
                <w:lang w:val="en-US" w:eastAsia="zh-CN"/>
              </w:rPr>
              <w:t>2</w:t>
            </w:r>
          </w:p>
        </w:tc>
        <w:tc>
          <w:tcPr>
            <w:tcW w:w="1134" w:type="dxa"/>
            <w:noWrap w:val="0"/>
            <w:vAlign w:val="center"/>
          </w:tcPr>
          <w:p w14:paraId="364B7843">
            <w:pPr>
              <w:pStyle w:val="36"/>
              <w:jc w:val="center"/>
              <w:rPr>
                <w:rFonts w:hint="eastAsia" w:eastAsia="宋体"/>
                <w:lang w:val="en-US" w:eastAsia="zh-CN"/>
              </w:rPr>
            </w:pPr>
            <w:r>
              <w:rPr>
                <w:rFonts w:hint="eastAsia"/>
                <w:lang w:val="en-US" w:eastAsia="zh-CN"/>
              </w:rPr>
              <w:t>0</w:t>
            </w:r>
          </w:p>
        </w:tc>
        <w:tc>
          <w:tcPr>
            <w:tcW w:w="1134" w:type="dxa"/>
            <w:noWrap w:val="0"/>
            <w:vAlign w:val="center"/>
          </w:tcPr>
          <w:p w14:paraId="2EB59581">
            <w:pPr>
              <w:pStyle w:val="36"/>
              <w:jc w:val="center"/>
              <w:rPr>
                <w:rFonts w:hint="eastAsia" w:eastAsia="宋体"/>
                <w:lang w:val="en-US" w:eastAsia="zh-CN"/>
              </w:rPr>
            </w:pPr>
            <w:r>
              <w:rPr>
                <w:rFonts w:hint="eastAsia"/>
                <w:lang w:val="en-US" w:eastAsia="zh-CN"/>
              </w:rPr>
              <w:t>一</w:t>
            </w:r>
          </w:p>
        </w:tc>
        <w:tc>
          <w:tcPr>
            <w:tcW w:w="1134" w:type="dxa"/>
            <w:noWrap w:val="0"/>
            <w:vAlign w:val="center"/>
          </w:tcPr>
          <w:p w14:paraId="188816CE">
            <w:pPr>
              <w:pStyle w:val="36"/>
              <w:jc w:val="center"/>
            </w:pPr>
            <w:r>
              <w:rPr>
                <w:rFonts w:hint="eastAsia"/>
                <w:lang w:val="en-US" w:eastAsia="zh-CN"/>
              </w:rPr>
              <w:t>各类电子教学资源</w:t>
            </w:r>
          </w:p>
        </w:tc>
        <w:tc>
          <w:tcPr>
            <w:tcW w:w="1282" w:type="dxa"/>
            <w:noWrap w:val="0"/>
            <w:vAlign w:val="center"/>
          </w:tcPr>
          <w:p w14:paraId="54A440F0">
            <w:pPr>
              <w:pStyle w:val="36"/>
              <w:jc w:val="center"/>
            </w:pPr>
            <w:r>
              <w:rPr>
                <w:rFonts w:hint="eastAsia"/>
                <w:lang w:val="en-US" w:eastAsia="zh-CN"/>
              </w:rPr>
              <w:t>讲授法、讨论法、任务驱动法等</w:t>
            </w:r>
          </w:p>
        </w:tc>
        <w:tc>
          <w:tcPr>
            <w:tcW w:w="1452" w:type="dxa"/>
            <w:noWrap w:val="0"/>
            <w:vAlign w:val="center"/>
          </w:tcPr>
          <w:p w14:paraId="6DE42F3F">
            <w:pPr>
              <w:pStyle w:val="36"/>
              <w:jc w:val="center"/>
            </w:pPr>
            <w:r>
              <w:rPr>
                <w:rFonts w:hint="eastAsia"/>
                <w:lang w:val="en-US" w:eastAsia="zh-CN"/>
              </w:rPr>
              <w:t>授课教师设计</w:t>
            </w:r>
          </w:p>
        </w:tc>
        <w:tc>
          <w:tcPr>
            <w:tcW w:w="868" w:type="dxa"/>
            <w:noWrap w:val="0"/>
            <w:vAlign w:val="center"/>
          </w:tcPr>
          <w:p w14:paraId="08406CD0">
            <w:pPr>
              <w:pStyle w:val="36"/>
              <w:jc w:val="center"/>
            </w:pPr>
            <w:r>
              <w:rPr>
                <w:rFonts w:hint="eastAsia"/>
                <w:lang w:val="en-US" w:eastAsia="zh-CN"/>
              </w:rPr>
              <w:t>授课教师布置</w:t>
            </w:r>
          </w:p>
        </w:tc>
      </w:tr>
      <w:tr w14:paraId="3E2D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451" w:type="dxa"/>
            <w:noWrap w:val="0"/>
            <w:vAlign w:val="center"/>
          </w:tcPr>
          <w:p w14:paraId="2EF5BD0E">
            <w:pPr>
              <w:pStyle w:val="36"/>
              <w:jc w:val="center"/>
              <w:rPr>
                <w:rFonts w:hint="eastAsia" w:eastAsia="宋体"/>
                <w:lang w:eastAsia="zh-CN"/>
              </w:rPr>
            </w:pPr>
            <w:r>
              <w:t>第三</w:t>
            </w:r>
            <w:r>
              <w:rPr>
                <w:rFonts w:hint="eastAsia"/>
                <w:lang w:val="en-US" w:eastAsia="zh-CN"/>
              </w:rPr>
              <w:t>章</w:t>
            </w:r>
          </w:p>
          <w:p w14:paraId="2274E5E3">
            <w:pPr>
              <w:pStyle w:val="36"/>
              <w:jc w:val="center"/>
            </w:pPr>
            <w:r>
              <w:rPr>
                <w:rFonts w:hint="eastAsia"/>
              </w:rPr>
              <w:t>坚持党的全面领导</w:t>
            </w:r>
          </w:p>
        </w:tc>
        <w:tc>
          <w:tcPr>
            <w:tcW w:w="1747" w:type="dxa"/>
            <w:noWrap w:val="0"/>
            <w:vAlign w:val="center"/>
          </w:tcPr>
          <w:p w14:paraId="53C211AC">
            <w:pPr>
              <w:pStyle w:val="36"/>
            </w:pPr>
            <w:r>
              <w:rPr>
                <w:rFonts w:hint="eastAsia"/>
              </w:rPr>
              <w:t>理解中国共产党领导是中国特色社会主义最本质的特征，是中国特色社会主义制度的最大优势。</w:t>
            </w:r>
          </w:p>
        </w:tc>
        <w:tc>
          <w:tcPr>
            <w:tcW w:w="1747" w:type="dxa"/>
            <w:noWrap w:val="0"/>
            <w:vAlign w:val="center"/>
          </w:tcPr>
          <w:p w14:paraId="60CD3F89">
            <w:pPr>
              <w:pStyle w:val="36"/>
              <w:rPr>
                <w:rFonts w:hint="default"/>
                <w:lang w:val="en-US" w:eastAsia="zh-CN"/>
              </w:rPr>
            </w:pPr>
            <w:r>
              <w:rPr>
                <w:rFonts w:hint="eastAsia"/>
              </w:rPr>
              <w:t>①</w:t>
            </w:r>
            <w:r>
              <w:rPr>
                <w:rFonts w:hint="eastAsia"/>
                <w:lang w:val="en-US" w:eastAsia="zh-CN"/>
              </w:rPr>
              <w:t>中国共产党领导是中国特色社会主义最本质的特征</w:t>
            </w:r>
          </w:p>
          <w:p w14:paraId="5391222F">
            <w:pPr>
              <w:pStyle w:val="36"/>
              <w:rPr>
                <w:rFonts w:hint="eastAsia"/>
              </w:rPr>
            </w:pPr>
            <w:r>
              <w:rPr>
                <w:rFonts w:hint="eastAsia"/>
              </w:rPr>
              <w:t>②</w:t>
            </w:r>
            <w:r>
              <w:rPr>
                <w:rFonts w:hint="eastAsia"/>
                <w:lang w:val="en-US" w:eastAsia="zh-CN"/>
              </w:rPr>
              <w:t>坚持党对一切工作的领导</w:t>
            </w:r>
          </w:p>
          <w:p w14:paraId="7F00C322">
            <w:pPr>
              <w:pStyle w:val="36"/>
            </w:pPr>
            <w:r>
              <w:rPr>
                <w:rFonts w:hint="eastAsia"/>
              </w:rPr>
              <w:t>③</w:t>
            </w:r>
            <w:r>
              <w:rPr>
                <w:rFonts w:hint="eastAsia"/>
                <w:lang w:val="en-US" w:eastAsia="zh-CN"/>
              </w:rPr>
              <w:t>健全和完善党的领导制度体系</w:t>
            </w:r>
          </w:p>
        </w:tc>
        <w:tc>
          <w:tcPr>
            <w:tcW w:w="1654" w:type="dxa"/>
            <w:noWrap w:val="0"/>
            <w:vAlign w:val="center"/>
          </w:tcPr>
          <w:p w14:paraId="0E4918C9">
            <w:pPr>
              <w:pStyle w:val="36"/>
            </w:pPr>
            <w:r>
              <w:rPr>
                <w:rFonts w:hint="eastAsia"/>
                <w:lang w:val="en-US" w:eastAsia="zh-CN"/>
              </w:rPr>
              <w:t>坚持党对一切工作的领导</w:t>
            </w:r>
          </w:p>
        </w:tc>
        <w:tc>
          <w:tcPr>
            <w:tcW w:w="1134" w:type="dxa"/>
            <w:noWrap w:val="0"/>
            <w:vAlign w:val="center"/>
          </w:tcPr>
          <w:p w14:paraId="31DAE218">
            <w:pPr>
              <w:pStyle w:val="36"/>
              <w:jc w:val="center"/>
              <w:rPr>
                <w:rFonts w:hint="eastAsia" w:eastAsia="宋体"/>
                <w:lang w:val="en-US" w:eastAsia="zh-CN"/>
              </w:rPr>
            </w:pPr>
            <w:r>
              <w:rPr>
                <w:rFonts w:hint="eastAsia"/>
                <w:lang w:val="en-US" w:eastAsia="zh-CN"/>
              </w:rPr>
              <w:t>2</w:t>
            </w:r>
          </w:p>
        </w:tc>
        <w:tc>
          <w:tcPr>
            <w:tcW w:w="1134" w:type="dxa"/>
            <w:noWrap w:val="0"/>
            <w:vAlign w:val="center"/>
          </w:tcPr>
          <w:p w14:paraId="1EF7E5EA">
            <w:pPr>
              <w:pStyle w:val="36"/>
              <w:jc w:val="center"/>
              <w:rPr>
                <w:rFonts w:hint="eastAsia" w:eastAsia="宋体"/>
                <w:lang w:val="en-US" w:eastAsia="zh-CN"/>
              </w:rPr>
            </w:pPr>
            <w:r>
              <w:rPr>
                <w:rFonts w:hint="eastAsia"/>
                <w:lang w:val="en-US" w:eastAsia="zh-CN"/>
              </w:rPr>
              <w:t>0</w:t>
            </w:r>
          </w:p>
        </w:tc>
        <w:tc>
          <w:tcPr>
            <w:tcW w:w="1134" w:type="dxa"/>
            <w:noWrap w:val="0"/>
            <w:vAlign w:val="center"/>
          </w:tcPr>
          <w:p w14:paraId="0465FBF6">
            <w:pPr>
              <w:pStyle w:val="36"/>
              <w:jc w:val="center"/>
              <w:rPr>
                <w:rFonts w:hint="eastAsia" w:eastAsia="宋体"/>
                <w:lang w:val="en-US" w:eastAsia="zh-CN"/>
              </w:rPr>
            </w:pPr>
            <w:r>
              <w:rPr>
                <w:rFonts w:hint="eastAsia"/>
                <w:lang w:val="en-US" w:eastAsia="zh-CN"/>
              </w:rPr>
              <w:t>一</w:t>
            </w:r>
          </w:p>
        </w:tc>
        <w:tc>
          <w:tcPr>
            <w:tcW w:w="1134" w:type="dxa"/>
            <w:noWrap w:val="0"/>
            <w:vAlign w:val="center"/>
          </w:tcPr>
          <w:p w14:paraId="028A954F">
            <w:pPr>
              <w:pStyle w:val="36"/>
              <w:jc w:val="center"/>
            </w:pPr>
            <w:r>
              <w:rPr>
                <w:rFonts w:hint="eastAsia"/>
                <w:lang w:val="en-US" w:eastAsia="zh-CN"/>
              </w:rPr>
              <w:t>各类电子教学资源</w:t>
            </w:r>
          </w:p>
        </w:tc>
        <w:tc>
          <w:tcPr>
            <w:tcW w:w="1282" w:type="dxa"/>
            <w:noWrap w:val="0"/>
            <w:vAlign w:val="center"/>
          </w:tcPr>
          <w:p w14:paraId="6C3BD3B9">
            <w:pPr>
              <w:pStyle w:val="36"/>
              <w:jc w:val="center"/>
            </w:pPr>
            <w:r>
              <w:rPr>
                <w:rFonts w:hint="eastAsia"/>
                <w:lang w:val="en-US" w:eastAsia="zh-CN"/>
              </w:rPr>
              <w:t>讲授法、讨论法、任务驱动法等</w:t>
            </w:r>
          </w:p>
        </w:tc>
        <w:tc>
          <w:tcPr>
            <w:tcW w:w="1452" w:type="dxa"/>
            <w:noWrap w:val="0"/>
            <w:vAlign w:val="center"/>
          </w:tcPr>
          <w:p w14:paraId="4BBB7FAE">
            <w:pPr>
              <w:pStyle w:val="36"/>
              <w:jc w:val="center"/>
            </w:pPr>
            <w:r>
              <w:rPr>
                <w:rFonts w:hint="eastAsia"/>
                <w:lang w:val="en-US" w:eastAsia="zh-CN"/>
              </w:rPr>
              <w:t>授课教师设计</w:t>
            </w:r>
          </w:p>
        </w:tc>
        <w:tc>
          <w:tcPr>
            <w:tcW w:w="868" w:type="dxa"/>
            <w:noWrap w:val="0"/>
            <w:vAlign w:val="center"/>
          </w:tcPr>
          <w:p w14:paraId="0F4F0AD2">
            <w:pPr>
              <w:pStyle w:val="36"/>
              <w:jc w:val="center"/>
            </w:pPr>
            <w:r>
              <w:rPr>
                <w:rFonts w:hint="eastAsia"/>
                <w:lang w:val="en-US" w:eastAsia="zh-CN"/>
              </w:rPr>
              <w:t>授课教师布置</w:t>
            </w:r>
          </w:p>
        </w:tc>
      </w:tr>
      <w:tr w14:paraId="1D9F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70783217">
            <w:pPr>
              <w:pStyle w:val="36"/>
              <w:jc w:val="center"/>
              <w:rPr>
                <w:rFonts w:hint="eastAsia"/>
                <w:lang w:eastAsia="zh-CN"/>
              </w:rPr>
            </w:pPr>
            <w:r>
              <w:t>第四</w:t>
            </w:r>
            <w:r>
              <w:rPr>
                <w:rFonts w:hint="eastAsia"/>
                <w:lang w:val="en-US" w:eastAsia="zh-CN"/>
              </w:rPr>
              <w:t>章</w:t>
            </w:r>
          </w:p>
          <w:p w14:paraId="3B7D2434">
            <w:pPr>
              <w:pStyle w:val="36"/>
              <w:jc w:val="center"/>
            </w:pPr>
            <w:r>
              <w:rPr>
                <w:rFonts w:hint="eastAsia"/>
                <w:lang w:val="en-US" w:eastAsia="zh-CN"/>
              </w:rPr>
              <w:t>坚持以人民为中心</w:t>
            </w:r>
          </w:p>
        </w:tc>
        <w:tc>
          <w:tcPr>
            <w:tcW w:w="1747" w:type="dxa"/>
            <w:noWrap w:val="0"/>
            <w:vAlign w:val="center"/>
          </w:tcPr>
          <w:p w14:paraId="48199ACC">
            <w:pPr>
              <w:pStyle w:val="36"/>
            </w:pPr>
            <w:r>
              <w:rPr>
                <w:rFonts w:hint="eastAsia"/>
                <w:lang w:val="en-US" w:eastAsia="zh-CN"/>
              </w:rPr>
              <w:t>认清</w:t>
            </w:r>
            <w:r>
              <w:rPr>
                <w:rFonts w:hint="eastAsia"/>
              </w:rPr>
              <w:t>人民是创造历史的动力，江山就是人民、人民就是江山，党依靠人民创造历史伟业；人民立场是中国共产党的根本政治立场，为中国人民谋幸福是党的初心，我们党为人民的美好生活而不懈奋斗；坚持以人民为中心的发展思想，促进人的全面发展、全体人民共同富裕，使全体人民朝着共同富裕目标扎实迈进。</w:t>
            </w:r>
          </w:p>
        </w:tc>
        <w:tc>
          <w:tcPr>
            <w:tcW w:w="1747" w:type="dxa"/>
            <w:noWrap w:val="0"/>
            <w:vAlign w:val="center"/>
          </w:tcPr>
          <w:p w14:paraId="338DCDF9">
            <w:pPr>
              <w:pStyle w:val="36"/>
              <w:rPr>
                <w:rFonts w:hint="eastAsia"/>
                <w:lang w:val="en-US" w:eastAsia="zh-CN"/>
              </w:rPr>
            </w:pPr>
            <w:r>
              <w:rPr>
                <w:rFonts w:hint="eastAsia"/>
              </w:rPr>
              <w:t>①</w:t>
            </w:r>
            <w:r>
              <w:rPr>
                <w:rFonts w:hint="eastAsia"/>
                <w:lang w:val="en-US" w:eastAsia="zh-CN"/>
              </w:rPr>
              <w:t>江山就是人民，人民就是江山</w:t>
            </w:r>
          </w:p>
          <w:p w14:paraId="5CB45161">
            <w:pPr>
              <w:pStyle w:val="36"/>
              <w:rPr>
                <w:rFonts w:hint="eastAsia"/>
                <w:lang w:val="en-US" w:eastAsia="zh-CN"/>
              </w:rPr>
            </w:pPr>
            <w:r>
              <w:rPr>
                <w:rFonts w:hint="eastAsia"/>
              </w:rPr>
              <w:t>②</w:t>
            </w:r>
            <w:r>
              <w:rPr>
                <w:rFonts w:hint="eastAsia"/>
                <w:lang w:val="en-US" w:eastAsia="zh-CN"/>
              </w:rPr>
              <w:t>坚持人民至上</w:t>
            </w:r>
          </w:p>
          <w:p w14:paraId="0D5A27DA">
            <w:pPr>
              <w:pStyle w:val="36"/>
            </w:pPr>
            <w:r>
              <w:rPr>
                <w:rFonts w:hint="eastAsia"/>
              </w:rPr>
              <w:t>③</w:t>
            </w:r>
            <w:r>
              <w:rPr>
                <w:rFonts w:hint="eastAsia"/>
                <w:lang w:val="en-US" w:eastAsia="zh-CN"/>
              </w:rPr>
              <w:t>全面落实以人民为中心的发展思想</w:t>
            </w:r>
          </w:p>
        </w:tc>
        <w:tc>
          <w:tcPr>
            <w:tcW w:w="1654" w:type="dxa"/>
            <w:noWrap w:val="0"/>
            <w:vAlign w:val="center"/>
          </w:tcPr>
          <w:p w14:paraId="66C919FA">
            <w:pPr>
              <w:pStyle w:val="36"/>
            </w:pPr>
            <w:r>
              <w:rPr>
                <w:rFonts w:hint="eastAsia"/>
                <w:lang w:val="en-US" w:eastAsia="zh-CN"/>
              </w:rPr>
              <w:t>全面落实以人民为中心的发展思想</w:t>
            </w:r>
          </w:p>
        </w:tc>
        <w:tc>
          <w:tcPr>
            <w:tcW w:w="1134" w:type="dxa"/>
            <w:noWrap w:val="0"/>
            <w:vAlign w:val="center"/>
          </w:tcPr>
          <w:p w14:paraId="0503E02E">
            <w:pPr>
              <w:pStyle w:val="36"/>
              <w:jc w:val="center"/>
              <w:rPr>
                <w:rFonts w:hint="eastAsia" w:eastAsia="宋体"/>
                <w:lang w:val="en-US" w:eastAsia="zh-CN"/>
              </w:rPr>
            </w:pPr>
            <w:r>
              <w:rPr>
                <w:rFonts w:hint="eastAsia"/>
                <w:lang w:val="en-US" w:eastAsia="zh-CN"/>
              </w:rPr>
              <w:t>2</w:t>
            </w:r>
          </w:p>
        </w:tc>
        <w:tc>
          <w:tcPr>
            <w:tcW w:w="1134" w:type="dxa"/>
            <w:noWrap w:val="0"/>
            <w:vAlign w:val="center"/>
          </w:tcPr>
          <w:p w14:paraId="3FD1CA77">
            <w:pPr>
              <w:pStyle w:val="36"/>
              <w:jc w:val="center"/>
              <w:rPr>
                <w:rFonts w:hint="eastAsia" w:eastAsia="宋体"/>
                <w:lang w:val="en-US" w:eastAsia="zh-CN"/>
              </w:rPr>
            </w:pPr>
            <w:r>
              <w:rPr>
                <w:rFonts w:hint="eastAsia"/>
                <w:lang w:val="en-US" w:eastAsia="zh-CN"/>
              </w:rPr>
              <w:t>0</w:t>
            </w:r>
          </w:p>
        </w:tc>
        <w:tc>
          <w:tcPr>
            <w:tcW w:w="1134" w:type="dxa"/>
            <w:noWrap w:val="0"/>
            <w:vAlign w:val="center"/>
          </w:tcPr>
          <w:p w14:paraId="2626C0C3">
            <w:pPr>
              <w:pStyle w:val="36"/>
              <w:jc w:val="center"/>
              <w:rPr>
                <w:rFonts w:hint="eastAsia" w:eastAsia="宋体"/>
                <w:lang w:val="en-US" w:eastAsia="zh-CN"/>
              </w:rPr>
            </w:pPr>
            <w:r>
              <w:rPr>
                <w:rFonts w:hint="eastAsia"/>
                <w:lang w:val="en-US" w:eastAsia="zh-CN"/>
              </w:rPr>
              <w:t>一</w:t>
            </w:r>
          </w:p>
        </w:tc>
        <w:tc>
          <w:tcPr>
            <w:tcW w:w="1134" w:type="dxa"/>
            <w:noWrap w:val="0"/>
            <w:vAlign w:val="center"/>
          </w:tcPr>
          <w:p w14:paraId="5BA943BB">
            <w:pPr>
              <w:pStyle w:val="36"/>
              <w:jc w:val="center"/>
            </w:pPr>
            <w:r>
              <w:rPr>
                <w:rFonts w:hint="eastAsia"/>
                <w:lang w:val="en-US" w:eastAsia="zh-CN"/>
              </w:rPr>
              <w:t>各类电子教学资源</w:t>
            </w:r>
          </w:p>
        </w:tc>
        <w:tc>
          <w:tcPr>
            <w:tcW w:w="1282" w:type="dxa"/>
            <w:noWrap w:val="0"/>
            <w:vAlign w:val="center"/>
          </w:tcPr>
          <w:p w14:paraId="6208BAC1">
            <w:pPr>
              <w:pStyle w:val="36"/>
              <w:jc w:val="center"/>
            </w:pPr>
            <w:r>
              <w:rPr>
                <w:rFonts w:hint="eastAsia"/>
                <w:lang w:val="en-US" w:eastAsia="zh-CN"/>
              </w:rPr>
              <w:t>讲授法、讨论法、任务驱动法等</w:t>
            </w:r>
          </w:p>
        </w:tc>
        <w:tc>
          <w:tcPr>
            <w:tcW w:w="1452" w:type="dxa"/>
            <w:noWrap w:val="0"/>
            <w:vAlign w:val="center"/>
          </w:tcPr>
          <w:p w14:paraId="6A5FC9FE">
            <w:pPr>
              <w:pStyle w:val="36"/>
              <w:jc w:val="center"/>
            </w:pPr>
            <w:r>
              <w:rPr>
                <w:rFonts w:hint="eastAsia"/>
                <w:lang w:val="en-US" w:eastAsia="zh-CN"/>
              </w:rPr>
              <w:t>授课教师设计</w:t>
            </w:r>
          </w:p>
        </w:tc>
        <w:tc>
          <w:tcPr>
            <w:tcW w:w="868" w:type="dxa"/>
            <w:noWrap w:val="0"/>
            <w:vAlign w:val="center"/>
          </w:tcPr>
          <w:p w14:paraId="413701DA">
            <w:pPr>
              <w:pStyle w:val="36"/>
              <w:jc w:val="center"/>
            </w:pPr>
            <w:r>
              <w:rPr>
                <w:rFonts w:hint="eastAsia"/>
                <w:lang w:val="en-US" w:eastAsia="zh-CN"/>
              </w:rPr>
              <w:t>授课教师布置</w:t>
            </w:r>
          </w:p>
        </w:tc>
      </w:tr>
      <w:tr w14:paraId="3286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2BEE0F3A">
            <w:pPr>
              <w:pStyle w:val="36"/>
              <w:jc w:val="center"/>
              <w:rPr>
                <w:rFonts w:hint="eastAsia"/>
                <w:lang w:eastAsia="zh-CN"/>
              </w:rPr>
            </w:pPr>
            <w:r>
              <w:rPr>
                <w:rFonts w:hint="eastAsia"/>
              </w:rPr>
              <w:t>第五</w:t>
            </w:r>
            <w:r>
              <w:rPr>
                <w:rFonts w:hint="eastAsia"/>
                <w:lang w:val="en-US" w:eastAsia="zh-CN"/>
              </w:rPr>
              <w:t>章</w:t>
            </w:r>
          </w:p>
          <w:p w14:paraId="142A50FB">
            <w:pPr>
              <w:pStyle w:val="36"/>
              <w:jc w:val="center"/>
            </w:pPr>
            <w:r>
              <w:rPr>
                <w:rFonts w:hint="eastAsia"/>
              </w:rPr>
              <w:t>全面深化改革</w:t>
            </w:r>
            <w:r>
              <w:rPr>
                <w:rFonts w:hint="eastAsia"/>
                <w:lang w:val="en-US" w:eastAsia="zh-CN"/>
              </w:rPr>
              <w:t>开放</w:t>
            </w:r>
          </w:p>
        </w:tc>
        <w:tc>
          <w:tcPr>
            <w:tcW w:w="1747" w:type="dxa"/>
            <w:noWrap w:val="0"/>
            <w:vAlign w:val="center"/>
          </w:tcPr>
          <w:p w14:paraId="58AE5B9E">
            <w:pPr>
              <w:pStyle w:val="36"/>
            </w:pPr>
            <w:r>
              <w:rPr>
                <w:rFonts w:hint="eastAsia"/>
              </w:rPr>
              <w:t>理解改革开放是决定当代中国命运的关键一招。</w:t>
            </w:r>
          </w:p>
        </w:tc>
        <w:tc>
          <w:tcPr>
            <w:tcW w:w="1747" w:type="dxa"/>
            <w:noWrap w:val="0"/>
            <w:vAlign w:val="center"/>
          </w:tcPr>
          <w:p w14:paraId="50692BBD">
            <w:pPr>
              <w:pStyle w:val="36"/>
              <w:rPr>
                <w:rFonts w:hint="default"/>
                <w:lang w:val="en-US" w:eastAsia="zh-CN"/>
              </w:rPr>
            </w:pPr>
            <w:r>
              <w:rPr>
                <w:rFonts w:hint="eastAsia"/>
              </w:rPr>
              <w:t>①改革开放</w:t>
            </w:r>
            <w:r>
              <w:rPr>
                <w:rFonts w:hint="eastAsia"/>
                <w:lang w:val="en-US" w:eastAsia="zh-CN"/>
              </w:rPr>
              <w:t>是决定当代中国命运的关键一招</w:t>
            </w:r>
          </w:p>
          <w:p w14:paraId="38148E46">
            <w:pPr>
              <w:pStyle w:val="36"/>
              <w:rPr>
                <w:rFonts w:hint="eastAsia"/>
                <w:lang w:val="en-US" w:eastAsia="zh-CN"/>
              </w:rPr>
            </w:pPr>
            <w:r>
              <w:rPr>
                <w:rFonts w:hint="eastAsia"/>
              </w:rPr>
              <w:t>②</w:t>
            </w:r>
            <w:r>
              <w:rPr>
                <w:rFonts w:hint="eastAsia"/>
                <w:lang w:val="en-US" w:eastAsia="zh-CN"/>
              </w:rPr>
              <w:t>统筹推进各领域各方面改革开放</w:t>
            </w:r>
          </w:p>
          <w:p w14:paraId="5CBD279C">
            <w:pPr>
              <w:pStyle w:val="36"/>
            </w:pPr>
            <w:r>
              <w:rPr>
                <w:rFonts w:hint="eastAsia"/>
              </w:rPr>
              <w:t>③</w:t>
            </w:r>
            <w:r>
              <w:rPr>
                <w:rFonts w:hint="eastAsia"/>
                <w:lang w:val="en-US" w:eastAsia="zh-CN"/>
              </w:rPr>
              <w:t>将改革开放进行到底</w:t>
            </w:r>
          </w:p>
        </w:tc>
        <w:tc>
          <w:tcPr>
            <w:tcW w:w="1654" w:type="dxa"/>
            <w:noWrap w:val="0"/>
            <w:vAlign w:val="center"/>
          </w:tcPr>
          <w:p w14:paraId="4B4C725A">
            <w:pPr>
              <w:pStyle w:val="36"/>
              <w:numPr>
                <w:ilvl w:val="0"/>
                <w:numId w:val="1"/>
              </w:numPr>
              <w:rPr>
                <w:b/>
                <w:bCs/>
                <w:lang w:val="en-US" w:eastAsia="zh-CN"/>
              </w:rPr>
            </w:pPr>
            <w:r>
              <w:rPr>
                <w:b/>
                <w:bCs/>
                <w:lang w:val="en-US" w:eastAsia="zh-CN"/>
              </w:rPr>
              <w:t>联系二十届三中全会的《说明》中所列出的“四个迫切需要”，讲透讲明进一步全面深化改革的必要性。要重点讲清楚第三个“迫切需要”中所指出的当前推动高质量发展面临的突出问题依然是发展不平衡不充分。</w:t>
            </w:r>
          </w:p>
          <w:p w14:paraId="2DED6DD2">
            <w:pPr>
              <w:pStyle w:val="36"/>
              <w:numPr>
                <w:ilvl w:val="0"/>
                <w:numId w:val="1"/>
              </w:numPr>
            </w:pPr>
            <w:r>
              <w:rPr>
                <w:b/>
                <w:bCs/>
                <w:lang w:val="en-US" w:eastAsia="zh-CN"/>
              </w:rPr>
              <w:t>《决定》提出了进一步全面深化改革需要遵循的“六个坚持”的重大原则。</w:t>
            </w:r>
            <w:r>
              <w:rPr>
                <w:rFonts w:hint="eastAsia"/>
                <w:b/>
                <w:bCs/>
                <w:lang w:val="en-US" w:eastAsia="zh-CN"/>
              </w:rPr>
              <w:t>本</w:t>
            </w:r>
            <w:r>
              <w:rPr>
                <w:b/>
                <w:bCs/>
                <w:lang w:val="en-US" w:eastAsia="zh-CN"/>
              </w:rPr>
              <w:t>章第一节第三目“坚持全面深化改革开放的正确方向”中已涉及前两个“坚持”，需要把其他“四个坚持”补充上、阐释好。</w:t>
            </w:r>
          </w:p>
        </w:tc>
        <w:tc>
          <w:tcPr>
            <w:tcW w:w="1134" w:type="dxa"/>
            <w:noWrap w:val="0"/>
            <w:vAlign w:val="center"/>
          </w:tcPr>
          <w:p w14:paraId="07799C2F">
            <w:pPr>
              <w:pStyle w:val="36"/>
              <w:jc w:val="center"/>
              <w:rPr>
                <w:rFonts w:hint="eastAsia" w:eastAsia="宋体"/>
                <w:lang w:val="en-US" w:eastAsia="zh-CN"/>
              </w:rPr>
            </w:pPr>
            <w:r>
              <w:rPr>
                <w:rFonts w:hint="eastAsia"/>
                <w:lang w:val="en-US" w:eastAsia="zh-CN"/>
              </w:rPr>
              <w:t>2</w:t>
            </w:r>
          </w:p>
        </w:tc>
        <w:tc>
          <w:tcPr>
            <w:tcW w:w="1134" w:type="dxa"/>
            <w:noWrap w:val="0"/>
            <w:vAlign w:val="center"/>
          </w:tcPr>
          <w:p w14:paraId="2CD94D10">
            <w:pPr>
              <w:pStyle w:val="36"/>
              <w:jc w:val="center"/>
              <w:rPr>
                <w:rFonts w:hint="eastAsia" w:eastAsia="宋体"/>
                <w:lang w:val="en-US" w:eastAsia="zh-CN"/>
              </w:rPr>
            </w:pPr>
            <w:r>
              <w:rPr>
                <w:rFonts w:hint="eastAsia"/>
                <w:lang w:val="en-US" w:eastAsia="zh-CN"/>
              </w:rPr>
              <w:t>0</w:t>
            </w:r>
          </w:p>
        </w:tc>
        <w:tc>
          <w:tcPr>
            <w:tcW w:w="1134" w:type="dxa"/>
            <w:noWrap w:val="0"/>
            <w:vAlign w:val="center"/>
          </w:tcPr>
          <w:p w14:paraId="05F2701C">
            <w:pPr>
              <w:pStyle w:val="36"/>
              <w:jc w:val="center"/>
              <w:rPr>
                <w:rFonts w:hint="eastAsia" w:eastAsia="宋体"/>
                <w:lang w:val="en-US" w:eastAsia="zh-CN"/>
              </w:rPr>
            </w:pPr>
            <w:r>
              <w:rPr>
                <w:rFonts w:hint="eastAsia"/>
                <w:lang w:val="en-US" w:eastAsia="zh-CN"/>
              </w:rPr>
              <w:t>一</w:t>
            </w:r>
          </w:p>
        </w:tc>
        <w:tc>
          <w:tcPr>
            <w:tcW w:w="1134" w:type="dxa"/>
            <w:noWrap w:val="0"/>
            <w:vAlign w:val="center"/>
          </w:tcPr>
          <w:p w14:paraId="7CBE5873">
            <w:pPr>
              <w:pStyle w:val="36"/>
              <w:jc w:val="center"/>
            </w:pPr>
            <w:r>
              <w:rPr>
                <w:rFonts w:hint="eastAsia"/>
                <w:lang w:val="en-US" w:eastAsia="zh-CN"/>
              </w:rPr>
              <w:t>各类电子教学资源</w:t>
            </w:r>
          </w:p>
        </w:tc>
        <w:tc>
          <w:tcPr>
            <w:tcW w:w="1282" w:type="dxa"/>
            <w:noWrap w:val="0"/>
            <w:vAlign w:val="center"/>
          </w:tcPr>
          <w:p w14:paraId="11D7C768">
            <w:pPr>
              <w:pStyle w:val="36"/>
              <w:jc w:val="center"/>
            </w:pPr>
            <w:r>
              <w:rPr>
                <w:rFonts w:hint="eastAsia"/>
                <w:lang w:val="en-US" w:eastAsia="zh-CN"/>
              </w:rPr>
              <w:t>讲授法、讨论法、任务驱动法等</w:t>
            </w:r>
          </w:p>
        </w:tc>
        <w:tc>
          <w:tcPr>
            <w:tcW w:w="1452" w:type="dxa"/>
            <w:noWrap w:val="0"/>
            <w:vAlign w:val="center"/>
          </w:tcPr>
          <w:p w14:paraId="6267F39D">
            <w:pPr>
              <w:pStyle w:val="36"/>
              <w:jc w:val="center"/>
            </w:pPr>
            <w:r>
              <w:rPr>
                <w:rFonts w:hint="eastAsia"/>
                <w:lang w:val="en-US" w:eastAsia="zh-CN"/>
              </w:rPr>
              <w:t>授课教师设计</w:t>
            </w:r>
          </w:p>
        </w:tc>
        <w:tc>
          <w:tcPr>
            <w:tcW w:w="868" w:type="dxa"/>
            <w:noWrap w:val="0"/>
            <w:vAlign w:val="center"/>
          </w:tcPr>
          <w:p w14:paraId="46279A04">
            <w:pPr>
              <w:pStyle w:val="36"/>
              <w:jc w:val="center"/>
            </w:pPr>
            <w:r>
              <w:rPr>
                <w:rFonts w:hint="eastAsia"/>
                <w:lang w:val="en-US" w:eastAsia="zh-CN"/>
              </w:rPr>
              <w:t>授课教师布置</w:t>
            </w:r>
          </w:p>
        </w:tc>
      </w:tr>
      <w:tr w14:paraId="16FC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5524B9EF">
            <w:pPr>
              <w:pStyle w:val="36"/>
              <w:jc w:val="center"/>
            </w:pPr>
            <w:r>
              <w:rPr>
                <w:rFonts w:hint="eastAsia"/>
              </w:rPr>
              <w:t>实践教学1</w:t>
            </w:r>
          </w:p>
        </w:tc>
        <w:tc>
          <w:tcPr>
            <w:tcW w:w="1747" w:type="dxa"/>
            <w:noWrap w:val="0"/>
            <w:vAlign w:val="center"/>
          </w:tcPr>
          <w:p w14:paraId="675C5A4E">
            <w:pPr>
              <w:pStyle w:val="36"/>
            </w:pPr>
            <w:r>
              <w:rPr>
                <w:rFonts w:hint="eastAsia"/>
              </w:rPr>
              <w:t>将课本理论知识和所专业相结合，培养理论联系实际、解决实际的能力。</w:t>
            </w:r>
          </w:p>
        </w:tc>
        <w:tc>
          <w:tcPr>
            <w:tcW w:w="1747" w:type="dxa"/>
            <w:noWrap w:val="0"/>
            <w:vAlign w:val="center"/>
          </w:tcPr>
          <w:p w14:paraId="7275B348">
            <w:pPr>
              <w:pStyle w:val="36"/>
            </w:pPr>
            <w:r>
              <w:rPr>
                <w:rFonts w:hint="eastAsia"/>
              </w:rPr>
              <w:t>①介绍实践教学的重要性，目的意义。</w:t>
            </w:r>
          </w:p>
          <w:p w14:paraId="150F91E4">
            <w:pPr>
              <w:pStyle w:val="36"/>
            </w:pPr>
            <w:r>
              <w:rPr>
                <w:rFonts w:hint="eastAsia"/>
              </w:rPr>
              <w:t>②分组：以小组为单位组建团队，每组6-8人，指定小组长。</w:t>
            </w:r>
          </w:p>
          <w:p w14:paraId="4E6E0BB4">
            <w:pPr>
              <w:pStyle w:val="36"/>
            </w:pPr>
            <w:r>
              <w:rPr>
                <w:rFonts w:hint="eastAsia"/>
              </w:rPr>
              <w:t>③给学生讲解如何写调查报告。</w:t>
            </w:r>
          </w:p>
        </w:tc>
        <w:tc>
          <w:tcPr>
            <w:tcW w:w="1654" w:type="dxa"/>
            <w:noWrap w:val="0"/>
            <w:vAlign w:val="center"/>
          </w:tcPr>
          <w:p w14:paraId="32EB10A5">
            <w:pPr>
              <w:pStyle w:val="36"/>
              <w:rPr>
                <w:rFonts w:hint="default" w:eastAsia="宋体"/>
                <w:lang w:val="en-US" w:eastAsia="zh-CN"/>
              </w:rPr>
            </w:pPr>
            <w:r>
              <w:rPr>
                <w:rFonts w:hint="eastAsia"/>
                <w:lang w:val="en-US" w:eastAsia="zh-CN"/>
              </w:rPr>
              <w:t>报告格式</w:t>
            </w:r>
          </w:p>
        </w:tc>
        <w:tc>
          <w:tcPr>
            <w:tcW w:w="1134" w:type="dxa"/>
            <w:noWrap w:val="0"/>
            <w:vAlign w:val="center"/>
          </w:tcPr>
          <w:p w14:paraId="34D388C2">
            <w:pPr>
              <w:pStyle w:val="36"/>
              <w:jc w:val="center"/>
              <w:rPr>
                <w:rFonts w:hint="eastAsia" w:eastAsia="宋体"/>
                <w:lang w:val="en-US" w:eastAsia="zh-CN"/>
              </w:rPr>
            </w:pPr>
            <w:r>
              <w:rPr>
                <w:rFonts w:hint="eastAsia"/>
                <w:lang w:val="en-US" w:eastAsia="zh-CN"/>
              </w:rPr>
              <w:t>0</w:t>
            </w:r>
          </w:p>
        </w:tc>
        <w:tc>
          <w:tcPr>
            <w:tcW w:w="1134" w:type="dxa"/>
            <w:noWrap w:val="0"/>
            <w:vAlign w:val="center"/>
          </w:tcPr>
          <w:p w14:paraId="6442213C">
            <w:pPr>
              <w:pStyle w:val="36"/>
              <w:jc w:val="center"/>
              <w:rPr>
                <w:rFonts w:hint="eastAsia" w:eastAsia="宋体"/>
                <w:lang w:val="en-US" w:eastAsia="zh-CN"/>
              </w:rPr>
            </w:pPr>
            <w:r>
              <w:rPr>
                <w:rFonts w:hint="eastAsia"/>
                <w:lang w:val="en-US" w:eastAsia="zh-CN"/>
              </w:rPr>
              <w:t>2</w:t>
            </w:r>
          </w:p>
        </w:tc>
        <w:tc>
          <w:tcPr>
            <w:tcW w:w="1134" w:type="dxa"/>
            <w:noWrap w:val="0"/>
            <w:vAlign w:val="center"/>
          </w:tcPr>
          <w:p w14:paraId="7D471C35">
            <w:pPr>
              <w:pStyle w:val="36"/>
              <w:jc w:val="center"/>
              <w:rPr>
                <w:rFonts w:hint="eastAsia" w:eastAsia="宋体"/>
                <w:lang w:val="en-US" w:eastAsia="zh-CN"/>
              </w:rPr>
            </w:pPr>
            <w:r>
              <w:rPr>
                <w:rFonts w:hint="eastAsia"/>
                <w:lang w:val="en-US" w:eastAsia="zh-CN"/>
              </w:rPr>
              <w:t>一</w:t>
            </w:r>
          </w:p>
        </w:tc>
        <w:tc>
          <w:tcPr>
            <w:tcW w:w="1134" w:type="dxa"/>
            <w:noWrap w:val="0"/>
            <w:vAlign w:val="center"/>
          </w:tcPr>
          <w:p w14:paraId="29142FF8">
            <w:pPr>
              <w:pStyle w:val="36"/>
              <w:jc w:val="center"/>
            </w:pPr>
            <w:r>
              <w:rPr>
                <w:rFonts w:hint="eastAsia"/>
                <w:lang w:val="en-US" w:eastAsia="zh-CN"/>
              </w:rPr>
              <w:t>各类电子教学资源</w:t>
            </w:r>
          </w:p>
        </w:tc>
        <w:tc>
          <w:tcPr>
            <w:tcW w:w="1282" w:type="dxa"/>
            <w:noWrap w:val="0"/>
            <w:vAlign w:val="center"/>
          </w:tcPr>
          <w:p w14:paraId="5014F288">
            <w:pPr>
              <w:pStyle w:val="36"/>
              <w:jc w:val="center"/>
            </w:pPr>
            <w:r>
              <w:rPr>
                <w:rFonts w:hint="eastAsia"/>
                <w:lang w:val="en-US" w:eastAsia="zh-CN"/>
              </w:rPr>
              <w:t>讲授法、讨论法、任务驱动法等</w:t>
            </w:r>
          </w:p>
        </w:tc>
        <w:tc>
          <w:tcPr>
            <w:tcW w:w="1452" w:type="dxa"/>
            <w:noWrap w:val="0"/>
            <w:vAlign w:val="center"/>
          </w:tcPr>
          <w:p w14:paraId="14A7BE12">
            <w:pPr>
              <w:pStyle w:val="36"/>
              <w:jc w:val="center"/>
            </w:pPr>
            <w:r>
              <w:rPr>
                <w:rFonts w:hint="eastAsia"/>
                <w:lang w:val="en-US" w:eastAsia="zh-CN"/>
              </w:rPr>
              <w:t>授课教师设计</w:t>
            </w:r>
          </w:p>
        </w:tc>
        <w:tc>
          <w:tcPr>
            <w:tcW w:w="868" w:type="dxa"/>
            <w:noWrap w:val="0"/>
            <w:vAlign w:val="center"/>
          </w:tcPr>
          <w:p w14:paraId="41B61D28">
            <w:pPr>
              <w:pStyle w:val="36"/>
              <w:jc w:val="center"/>
            </w:pPr>
            <w:r>
              <w:rPr>
                <w:rFonts w:hint="eastAsia"/>
                <w:lang w:val="en-US" w:eastAsia="zh-CN"/>
              </w:rPr>
              <w:t>授课教师布置</w:t>
            </w:r>
          </w:p>
        </w:tc>
      </w:tr>
      <w:tr w14:paraId="7FEC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7310D7AA">
            <w:pPr>
              <w:pStyle w:val="36"/>
              <w:jc w:val="center"/>
              <w:rPr>
                <w:rFonts w:hint="eastAsia"/>
                <w:lang w:eastAsia="zh-CN"/>
              </w:rPr>
            </w:pPr>
            <w:r>
              <w:rPr>
                <w:rFonts w:hint="eastAsia"/>
              </w:rPr>
              <w:t>第</w:t>
            </w:r>
            <w:r>
              <w:rPr>
                <w:rFonts w:hint="eastAsia"/>
                <w:lang w:val="en-US" w:eastAsia="zh-CN"/>
              </w:rPr>
              <w:t>六章</w:t>
            </w:r>
          </w:p>
          <w:p w14:paraId="2CCC7434">
            <w:pPr>
              <w:pStyle w:val="36"/>
              <w:jc w:val="center"/>
              <w:rPr>
                <w:rFonts w:hint="eastAsia"/>
              </w:rPr>
            </w:pPr>
            <w:r>
              <w:rPr>
                <w:rFonts w:hint="eastAsia"/>
                <w:lang w:val="en-US" w:eastAsia="zh-CN"/>
              </w:rPr>
              <w:t>推动</w:t>
            </w:r>
            <w:r>
              <w:rPr>
                <w:rFonts w:hint="eastAsia"/>
              </w:rPr>
              <w:t>高质量发展</w:t>
            </w:r>
          </w:p>
        </w:tc>
        <w:tc>
          <w:tcPr>
            <w:tcW w:w="1747" w:type="dxa"/>
            <w:noWrap w:val="0"/>
            <w:vAlign w:val="center"/>
          </w:tcPr>
          <w:p w14:paraId="409140AC">
            <w:pPr>
              <w:pStyle w:val="36"/>
              <w:rPr>
                <w:rFonts w:hint="eastAsia"/>
              </w:rPr>
            </w:pPr>
            <w:r>
              <w:rPr>
                <w:rFonts w:hint="eastAsia"/>
              </w:rPr>
              <w:t>理解党的十八大以来，以习近平同志为核心的党中央，深入把握我国经济发展的基本规律、核心目标、重点任务，强调加强党对经济工作的全面领导，坚持以人民为中心的发展思想，坚持稳中求进工作总基调，坚持和完善社会主义基本经济制度</w:t>
            </w:r>
          </w:p>
        </w:tc>
        <w:tc>
          <w:tcPr>
            <w:tcW w:w="1747" w:type="dxa"/>
            <w:noWrap w:val="0"/>
            <w:vAlign w:val="center"/>
          </w:tcPr>
          <w:p w14:paraId="26549B43">
            <w:pPr>
              <w:pStyle w:val="36"/>
              <w:rPr>
                <w:rFonts w:hint="eastAsia"/>
                <w:lang w:val="en-US" w:eastAsia="zh-CN"/>
              </w:rPr>
            </w:pPr>
            <w:r>
              <w:rPr>
                <w:rFonts w:hint="eastAsia"/>
              </w:rPr>
              <w:t>①</w:t>
            </w:r>
            <w:r>
              <w:rPr>
                <w:rFonts w:hint="eastAsia"/>
                <w:lang w:val="en-US" w:eastAsia="zh-CN"/>
              </w:rPr>
              <w:t>完整、准确、全面贯彻新发展理念</w:t>
            </w:r>
          </w:p>
          <w:p w14:paraId="7AD82549">
            <w:pPr>
              <w:pStyle w:val="36"/>
              <w:rPr>
                <w:rFonts w:hint="eastAsia"/>
                <w:lang w:val="en-US" w:eastAsia="zh-CN"/>
              </w:rPr>
            </w:pPr>
            <w:r>
              <w:rPr>
                <w:rFonts w:hint="eastAsia"/>
              </w:rPr>
              <w:t>②</w:t>
            </w:r>
            <w:r>
              <w:rPr>
                <w:rFonts w:hint="eastAsia"/>
                <w:lang w:val="en-US" w:eastAsia="zh-CN"/>
              </w:rPr>
              <w:t>坚持和完善社会主义基本经济制度</w:t>
            </w:r>
          </w:p>
          <w:p w14:paraId="0B3E0E67">
            <w:pPr>
              <w:pStyle w:val="36"/>
              <w:rPr>
                <w:rFonts w:hint="eastAsia"/>
                <w:lang w:val="en-US" w:eastAsia="zh-CN"/>
              </w:rPr>
            </w:pPr>
            <w:r>
              <w:rPr>
                <w:rFonts w:hint="eastAsia"/>
              </w:rPr>
              <w:t>③</w:t>
            </w:r>
            <w:r>
              <w:rPr>
                <w:rFonts w:hint="eastAsia"/>
                <w:lang w:val="en-US" w:eastAsia="zh-CN"/>
              </w:rPr>
              <w:t>加快构建新发展格局</w:t>
            </w:r>
          </w:p>
          <w:p w14:paraId="14921F09">
            <w:pPr>
              <w:pStyle w:val="36"/>
              <w:rPr>
                <w:rFonts w:hint="eastAsia"/>
              </w:rPr>
            </w:pPr>
            <w:r>
              <w:rPr>
                <w:rFonts w:hint="eastAsia"/>
              </w:rPr>
              <w:t>④</w:t>
            </w:r>
            <w:r>
              <w:rPr>
                <w:rFonts w:hint="eastAsia"/>
                <w:lang w:val="en-US" w:eastAsia="zh-CN"/>
              </w:rPr>
              <w:t>建设现代化经济体系</w:t>
            </w:r>
          </w:p>
        </w:tc>
        <w:tc>
          <w:tcPr>
            <w:tcW w:w="1654" w:type="dxa"/>
            <w:noWrap w:val="0"/>
            <w:vAlign w:val="center"/>
          </w:tcPr>
          <w:p w14:paraId="53788566">
            <w:pPr>
              <w:pStyle w:val="36"/>
              <w:rPr>
                <w:rFonts w:hint="eastAsia"/>
                <w:b/>
                <w:bCs/>
                <w:lang w:val="en-US" w:eastAsia="zh-CN"/>
              </w:rPr>
            </w:pPr>
            <w:r>
              <w:rPr>
                <w:rFonts w:hint="eastAsia"/>
                <w:b/>
                <w:bCs/>
                <w:lang w:val="en-US" w:eastAsia="zh-CN"/>
              </w:rPr>
              <w:t>党的二十届三中全会通过的《决定》，坚持把高质量发展作为全面建设社会主义现代化国家的首要任务，对经济领域改革作出全面部署，分量很重。注意将《决定》的第二部分“构建高水平社会主义市场经济体制”；第三部分“健全推动经济高质量发展体制机制”；</w:t>
            </w:r>
          </w:p>
          <w:p w14:paraId="6539F9A3">
            <w:pPr>
              <w:pStyle w:val="36"/>
              <w:rPr>
                <w:rFonts w:hint="eastAsia"/>
                <w:lang w:val="en-US" w:eastAsia="zh-CN"/>
              </w:rPr>
            </w:pPr>
            <w:r>
              <w:rPr>
                <w:rFonts w:hint="eastAsia"/>
                <w:b/>
                <w:bCs/>
                <w:lang w:val="en-US" w:eastAsia="zh-CN"/>
              </w:rPr>
              <w:t>第五部分“健全宏观经济治理体系”；第六部分“完善城乡融合发展体制机制”这几个部分的内容融入本章教学。</w:t>
            </w:r>
          </w:p>
        </w:tc>
        <w:tc>
          <w:tcPr>
            <w:tcW w:w="1134" w:type="dxa"/>
            <w:noWrap w:val="0"/>
            <w:vAlign w:val="center"/>
          </w:tcPr>
          <w:p w14:paraId="1EEE3E00">
            <w:pPr>
              <w:pStyle w:val="36"/>
              <w:jc w:val="center"/>
              <w:rPr>
                <w:rFonts w:hint="default"/>
                <w:lang w:val="en-US" w:eastAsia="zh-CN"/>
              </w:rPr>
            </w:pPr>
            <w:r>
              <w:rPr>
                <w:rFonts w:hint="eastAsia"/>
                <w:lang w:val="en-US" w:eastAsia="zh-CN"/>
              </w:rPr>
              <w:t>2</w:t>
            </w:r>
          </w:p>
        </w:tc>
        <w:tc>
          <w:tcPr>
            <w:tcW w:w="1134" w:type="dxa"/>
            <w:noWrap w:val="0"/>
            <w:vAlign w:val="center"/>
          </w:tcPr>
          <w:p w14:paraId="5FB0A74A">
            <w:pPr>
              <w:pStyle w:val="36"/>
              <w:jc w:val="center"/>
              <w:rPr>
                <w:rFonts w:hint="default"/>
                <w:lang w:val="en-US" w:eastAsia="zh-CN"/>
              </w:rPr>
            </w:pPr>
            <w:r>
              <w:rPr>
                <w:rFonts w:hint="eastAsia"/>
                <w:lang w:val="en-US" w:eastAsia="zh-CN"/>
              </w:rPr>
              <w:t>0</w:t>
            </w:r>
          </w:p>
        </w:tc>
        <w:tc>
          <w:tcPr>
            <w:tcW w:w="1134" w:type="dxa"/>
            <w:noWrap w:val="0"/>
            <w:vAlign w:val="center"/>
          </w:tcPr>
          <w:p w14:paraId="25BA1315">
            <w:pPr>
              <w:pStyle w:val="36"/>
              <w:jc w:val="center"/>
              <w:rPr>
                <w:rFonts w:hint="default"/>
                <w:lang w:val="en-US" w:eastAsia="zh-CN"/>
              </w:rPr>
            </w:pPr>
            <w:r>
              <w:rPr>
                <w:rFonts w:hint="eastAsia"/>
                <w:lang w:val="en-US" w:eastAsia="zh-CN"/>
              </w:rPr>
              <w:t>二</w:t>
            </w:r>
          </w:p>
        </w:tc>
        <w:tc>
          <w:tcPr>
            <w:tcW w:w="1134" w:type="dxa"/>
            <w:noWrap w:val="0"/>
            <w:vAlign w:val="center"/>
          </w:tcPr>
          <w:p w14:paraId="2A2835CA">
            <w:pPr>
              <w:pStyle w:val="36"/>
              <w:jc w:val="center"/>
              <w:rPr>
                <w:rFonts w:hint="eastAsia"/>
                <w:lang w:val="en-US" w:eastAsia="zh-CN"/>
              </w:rPr>
            </w:pPr>
            <w:r>
              <w:rPr>
                <w:rFonts w:hint="eastAsia"/>
                <w:lang w:val="en-US" w:eastAsia="zh-CN"/>
              </w:rPr>
              <w:t>各类电子教学资源</w:t>
            </w:r>
          </w:p>
        </w:tc>
        <w:tc>
          <w:tcPr>
            <w:tcW w:w="1282" w:type="dxa"/>
            <w:noWrap w:val="0"/>
            <w:vAlign w:val="center"/>
          </w:tcPr>
          <w:p w14:paraId="581C1DB1">
            <w:pPr>
              <w:pStyle w:val="36"/>
              <w:jc w:val="center"/>
              <w:rPr>
                <w:rFonts w:hint="eastAsia"/>
                <w:lang w:val="en-US" w:eastAsia="zh-CN"/>
              </w:rPr>
            </w:pPr>
            <w:r>
              <w:rPr>
                <w:rFonts w:hint="eastAsia"/>
                <w:lang w:val="en-US" w:eastAsia="zh-CN"/>
              </w:rPr>
              <w:t>讲授法、讨论法、任务驱动法等</w:t>
            </w:r>
          </w:p>
        </w:tc>
        <w:tc>
          <w:tcPr>
            <w:tcW w:w="1452" w:type="dxa"/>
            <w:noWrap w:val="0"/>
            <w:vAlign w:val="center"/>
          </w:tcPr>
          <w:p w14:paraId="7E9C889B">
            <w:pPr>
              <w:pStyle w:val="36"/>
              <w:jc w:val="center"/>
              <w:rPr>
                <w:rFonts w:hint="eastAsia"/>
                <w:lang w:val="en-US" w:eastAsia="zh-CN"/>
              </w:rPr>
            </w:pPr>
            <w:r>
              <w:rPr>
                <w:rFonts w:hint="eastAsia"/>
                <w:lang w:val="en-US" w:eastAsia="zh-CN"/>
              </w:rPr>
              <w:t>授课教师设计</w:t>
            </w:r>
          </w:p>
        </w:tc>
        <w:tc>
          <w:tcPr>
            <w:tcW w:w="868" w:type="dxa"/>
            <w:noWrap w:val="0"/>
            <w:vAlign w:val="center"/>
          </w:tcPr>
          <w:p w14:paraId="0B599D62">
            <w:pPr>
              <w:pStyle w:val="36"/>
              <w:jc w:val="center"/>
              <w:rPr>
                <w:rFonts w:hint="eastAsia"/>
                <w:lang w:val="en-US" w:eastAsia="zh-CN"/>
              </w:rPr>
            </w:pPr>
            <w:r>
              <w:rPr>
                <w:rFonts w:hint="eastAsia"/>
                <w:lang w:val="en-US" w:eastAsia="zh-CN"/>
              </w:rPr>
              <w:t>授课教师布置</w:t>
            </w:r>
          </w:p>
        </w:tc>
      </w:tr>
      <w:tr w14:paraId="2E06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5F74DCAD">
            <w:pPr>
              <w:pStyle w:val="36"/>
              <w:jc w:val="center"/>
              <w:rPr>
                <w:rFonts w:hint="eastAsia"/>
              </w:rPr>
            </w:pPr>
            <w:r>
              <w:rPr>
                <w:rFonts w:hint="eastAsia"/>
              </w:rPr>
              <w:t>实践教学2</w:t>
            </w:r>
          </w:p>
        </w:tc>
        <w:tc>
          <w:tcPr>
            <w:tcW w:w="1747" w:type="dxa"/>
            <w:noWrap w:val="0"/>
            <w:vAlign w:val="center"/>
          </w:tcPr>
          <w:p w14:paraId="29CD1CAB">
            <w:pPr>
              <w:pStyle w:val="36"/>
              <w:rPr>
                <w:rFonts w:hint="eastAsia"/>
              </w:rPr>
            </w:pPr>
            <w:r>
              <w:rPr>
                <w:rFonts w:hint="eastAsia"/>
              </w:rPr>
              <w:t>将课本理论知识和所专业相结合，培养理论联系实际、解决实际的能力。</w:t>
            </w:r>
          </w:p>
        </w:tc>
        <w:tc>
          <w:tcPr>
            <w:tcW w:w="1747" w:type="dxa"/>
            <w:noWrap w:val="0"/>
            <w:vAlign w:val="center"/>
          </w:tcPr>
          <w:p w14:paraId="0864DFD7">
            <w:pPr>
              <w:pStyle w:val="36"/>
              <w:rPr>
                <w:rFonts w:hint="eastAsia"/>
                <w:lang w:val="en-US" w:eastAsia="zh-CN"/>
              </w:rPr>
            </w:pPr>
            <w:r>
              <w:rPr>
                <w:rFonts w:hint="eastAsia"/>
              </w:rPr>
              <w:t>①</w:t>
            </w:r>
            <w:r>
              <w:rPr>
                <w:rFonts w:hint="eastAsia"/>
                <w:lang w:val="en-US" w:eastAsia="zh-CN"/>
              </w:rPr>
              <w:t>评析调查报告</w:t>
            </w:r>
          </w:p>
          <w:p w14:paraId="2865A754">
            <w:pPr>
              <w:pStyle w:val="36"/>
              <w:rPr>
                <w:rFonts w:hint="eastAsia"/>
              </w:rPr>
            </w:pPr>
            <w:r>
              <w:rPr>
                <w:rFonts w:hint="eastAsia"/>
              </w:rPr>
              <w:t>②给学生介绍如何讲好一堂思想政治课（10分钟以内）或如何结合所学思想政治理论内容和自己的专业特色拍摄微视频。</w:t>
            </w:r>
          </w:p>
        </w:tc>
        <w:tc>
          <w:tcPr>
            <w:tcW w:w="1654" w:type="dxa"/>
            <w:noWrap w:val="0"/>
            <w:vAlign w:val="center"/>
          </w:tcPr>
          <w:p w14:paraId="3D67F2DF">
            <w:pPr>
              <w:pStyle w:val="36"/>
              <w:rPr>
                <w:rFonts w:hint="default"/>
                <w:lang w:val="en-US" w:eastAsia="zh-CN"/>
              </w:rPr>
            </w:pPr>
            <w:r>
              <w:rPr>
                <w:rFonts w:hint="eastAsia"/>
                <w:lang w:val="en-US" w:eastAsia="zh-CN"/>
              </w:rPr>
              <w:t>无</w:t>
            </w:r>
          </w:p>
        </w:tc>
        <w:tc>
          <w:tcPr>
            <w:tcW w:w="1134" w:type="dxa"/>
            <w:noWrap w:val="0"/>
            <w:vAlign w:val="center"/>
          </w:tcPr>
          <w:p w14:paraId="2828E9C6">
            <w:pPr>
              <w:pStyle w:val="36"/>
              <w:jc w:val="center"/>
              <w:rPr>
                <w:rFonts w:hint="default"/>
                <w:lang w:val="en-US" w:eastAsia="zh-CN"/>
              </w:rPr>
            </w:pPr>
            <w:r>
              <w:rPr>
                <w:rFonts w:hint="eastAsia"/>
                <w:lang w:val="en-US" w:eastAsia="zh-CN"/>
              </w:rPr>
              <w:t>0</w:t>
            </w:r>
          </w:p>
        </w:tc>
        <w:tc>
          <w:tcPr>
            <w:tcW w:w="1134" w:type="dxa"/>
            <w:noWrap w:val="0"/>
            <w:vAlign w:val="center"/>
          </w:tcPr>
          <w:p w14:paraId="3051836B">
            <w:pPr>
              <w:pStyle w:val="36"/>
              <w:jc w:val="center"/>
              <w:rPr>
                <w:rFonts w:hint="default"/>
                <w:lang w:val="en-US" w:eastAsia="zh-CN"/>
              </w:rPr>
            </w:pPr>
            <w:r>
              <w:rPr>
                <w:rFonts w:hint="eastAsia"/>
                <w:lang w:val="en-US" w:eastAsia="zh-CN"/>
              </w:rPr>
              <w:t>2</w:t>
            </w:r>
          </w:p>
        </w:tc>
        <w:tc>
          <w:tcPr>
            <w:tcW w:w="1134" w:type="dxa"/>
            <w:noWrap w:val="0"/>
            <w:vAlign w:val="center"/>
          </w:tcPr>
          <w:p w14:paraId="650B98A0">
            <w:pPr>
              <w:pStyle w:val="36"/>
              <w:jc w:val="center"/>
              <w:rPr>
                <w:rFonts w:hint="default"/>
                <w:lang w:val="en-US" w:eastAsia="zh-CN"/>
              </w:rPr>
            </w:pPr>
            <w:r>
              <w:rPr>
                <w:rFonts w:hint="eastAsia"/>
                <w:lang w:val="en-US" w:eastAsia="zh-CN"/>
              </w:rPr>
              <w:t>二</w:t>
            </w:r>
          </w:p>
        </w:tc>
        <w:tc>
          <w:tcPr>
            <w:tcW w:w="1134" w:type="dxa"/>
            <w:noWrap w:val="0"/>
            <w:vAlign w:val="center"/>
          </w:tcPr>
          <w:p w14:paraId="11C5ADB0">
            <w:pPr>
              <w:pStyle w:val="36"/>
              <w:jc w:val="center"/>
              <w:rPr>
                <w:rFonts w:hint="eastAsia"/>
                <w:lang w:val="en-US" w:eastAsia="zh-CN"/>
              </w:rPr>
            </w:pPr>
            <w:r>
              <w:rPr>
                <w:rFonts w:hint="eastAsia"/>
                <w:lang w:val="en-US" w:eastAsia="zh-CN"/>
              </w:rPr>
              <w:t>各类电子教学资源</w:t>
            </w:r>
          </w:p>
        </w:tc>
        <w:tc>
          <w:tcPr>
            <w:tcW w:w="1282" w:type="dxa"/>
            <w:noWrap w:val="0"/>
            <w:vAlign w:val="center"/>
          </w:tcPr>
          <w:p w14:paraId="3F18ECDE">
            <w:pPr>
              <w:pStyle w:val="36"/>
              <w:jc w:val="center"/>
              <w:rPr>
                <w:rFonts w:hint="eastAsia"/>
                <w:lang w:val="en-US" w:eastAsia="zh-CN"/>
              </w:rPr>
            </w:pPr>
            <w:r>
              <w:rPr>
                <w:rFonts w:hint="eastAsia"/>
                <w:lang w:val="en-US" w:eastAsia="zh-CN"/>
              </w:rPr>
              <w:t>讲授法、讨论法、任务驱动法等</w:t>
            </w:r>
          </w:p>
        </w:tc>
        <w:tc>
          <w:tcPr>
            <w:tcW w:w="1452" w:type="dxa"/>
            <w:noWrap w:val="0"/>
            <w:vAlign w:val="center"/>
          </w:tcPr>
          <w:p w14:paraId="7FD5791E">
            <w:pPr>
              <w:pStyle w:val="36"/>
              <w:jc w:val="center"/>
              <w:rPr>
                <w:rFonts w:hint="eastAsia"/>
                <w:lang w:val="en-US" w:eastAsia="zh-CN"/>
              </w:rPr>
            </w:pPr>
            <w:r>
              <w:rPr>
                <w:rFonts w:hint="eastAsia"/>
                <w:lang w:val="en-US" w:eastAsia="zh-CN"/>
              </w:rPr>
              <w:t>授课教师设计</w:t>
            </w:r>
          </w:p>
        </w:tc>
        <w:tc>
          <w:tcPr>
            <w:tcW w:w="868" w:type="dxa"/>
            <w:noWrap w:val="0"/>
            <w:vAlign w:val="center"/>
          </w:tcPr>
          <w:p w14:paraId="0975C365">
            <w:pPr>
              <w:pStyle w:val="36"/>
              <w:jc w:val="center"/>
              <w:rPr>
                <w:rFonts w:hint="eastAsia"/>
                <w:lang w:val="en-US" w:eastAsia="zh-CN"/>
              </w:rPr>
            </w:pPr>
            <w:r>
              <w:rPr>
                <w:rFonts w:hint="eastAsia"/>
                <w:lang w:val="en-US" w:eastAsia="zh-CN"/>
              </w:rPr>
              <w:t>授课教师布置</w:t>
            </w:r>
          </w:p>
        </w:tc>
      </w:tr>
      <w:tr w14:paraId="6A7F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3D60B1BA">
            <w:pPr>
              <w:pStyle w:val="36"/>
              <w:jc w:val="center"/>
              <w:rPr>
                <w:rFonts w:hint="eastAsia"/>
                <w:lang w:val="en-US" w:eastAsia="zh-CN"/>
              </w:rPr>
            </w:pPr>
            <w:r>
              <w:rPr>
                <w:rFonts w:hint="eastAsia"/>
                <w:lang w:val="en-US" w:eastAsia="zh-CN"/>
              </w:rPr>
              <w:t>第七章</w:t>
            </w:r>
          </w:p>
          <w:p w14:paraId="50701001">
            <w:pPr>
              <w:pStyle w:val="36"/>
              <w:jc w:val="center"/>
              <w:rPr>
                <w:rFonts w:hint="eastAsia"/>
              </w:rPr>
            </w:pPr>
            <w:r>
              <w:rPr>
                <w:rFonts w:hint="eastAsia"/>
                <w:lang w:val="en-US" w:eastAsia="zh-CN"/>
              </w:rPr>
              <w:t>社会主义现代化建设的教育、科技、人才战略</w:t>
            </w:r>
          </w:p>
        </w:tc>
        <w:tc>
          <w:tcPr>
            <w:tcW w:w="1747" w:type="dxa"/>
            <w:noWrap w:val="0"/>
            <w:vAlign w:val="center"/>
          </w:tcPr>
          <w:p w14:paraId="2E8069F7">
            <w:pPr>
              <w:pStyle w:val="36"/>
              <w:rPr>
                <w:rFonts w:hint="eastAsia"/>
              </w:rPr>
            </w:pPr>
            <w:r>
              <w:rPr>
                <w:rFonts w:hint="eastAsia"/>
              </w:rPr>
              <w:t>教育、科技、人才作为全面建设社会主义现代化国家的基础性、战略性支撑</w:t>
            </w:r>
            <w:r>
              <w:rPr>
                <w:rFonts w:hint="eastAsia"/>
                <w:lang w:val="en-US" w:eastAsia="zh-CN"/>
              </w:rPr>
              <w:t>的重大意义</w:t>
            </w:r>
          </w:p>
        </w:tc>
        <w:tc>
          <w:tcPr>
            <w:tcW w:w="1747" w:type="dxa"/>
            <w:noWrap w:val="0"/>
            <w:vAlign w:val="center"/>
          </w:tcPr>
          <w:p w14:paraId="5118BF50">
            <w:pPr>
              <w:pStyle w:val="36"/>
              <w:rPr>
                <w:rFonts w:hint="eastAsia"/>
                <w:lang w:val="en-US" w:eastAsia="zh-CN"/>
              </w:rPr>
            </w:pPr>
            <w:r>
              <w:rPr>
                <w:rFonts w:hint="eastAsia"/>
              </w:rPr>
              <w:t>①</w:t>
            </w:r>
            <w:r>
              <w:rPr>
                <w:rFonts w:hint="eastAsia"/>
                <w:lang w:val="en-US" w:eastAsia="zh-CN"/>
              </w:rPr>
              <w:t>全面建设社会主义现代化国家的基础性、战略性支撑</w:t>
            </w:r>
          </w:p>
          <w:p w14:paraId="34BE19AD">
            <w:pPr>
              <w:pStyle w:val="36"/>
              <w:rPr>
                <w:rFonts w:hint="eastAsia"/>
              </w:rPr>
            </w:pPr>
            <w:r>
              <w:rPr>
                <w:rFonts w:hint="eastAsia"/>
              </w:rPr>
              <w:t>②加快建设教育强国</w:t>
            </w:r>
          </w:p>
          <w:p w14:paraId="19041023">
            <w:pPr>
              <w:pStyle w:val="36"/>
              <w:rPr>
                <w:rFonts w:hint="eastAsia"/>
              </w:rPr>
            </w:pPr>
            <w:r>
              <w:rPr>
                <w:rFonts w:hint="eastAsia"/>
              </w:rPr>
              <w:t>③加快建设科技强国</w:t>
            </w:r>
          </w:p>
          <w:p w14:paraId="29E49FAC">
            <w:pPr>
              <w:pStyle w:val="36"/>
              <w:rPr>
                <w:rFonts w:hint="eastAsia"/>
              </w:rPr>
            </w:pPr>
            <w:r>
              <w:rPr>
                <w:rFonts w:hint="eastAsia"/>
              </w:rPr>
              <w:t>④</w:t>
            </w:r>
            <w:r>
              <w:rPr>
                <w:rFonts w:hint="eastAsia"/>
                <w:lang w:val="en-US" w:eastAsia="zh-CN"/>
              </w:rPr>
              <w:t>加快建设人才强国</w:t>
            </w:r>
          </w:p>
        </w:tc>
        <w:tc>
          <w:tcPr>
            <w:tcW w:w="1654" w:type="dxa"/>
            <w:noWrap w:val="0"/>
            <w:vAlign w:val="center"/>
          </w:tcPr>
          <w:p w14:paraId="12246971">
            <w:pPr>
              <w:pStyle w:val="36"/>
              <w:rPr>
                <w:rFonts w:hint="eastAsia"/>
              </w:rPr>
            </w:pPr>
            <w:r>
              <w:rPr>
                <w:rFonts w:hint="eastAsia"/>
              </w:rPr>
              <w:t>加快建设科技强国</w:t>
            </w:r>
          </w:p>
          <w:p w14:paraId="0BD87EF5">
            <w:pPr>
              <w:pStyle w:val="36"/>
              <w:rPr>
                <w:rFonts w:hint="eastAsia"/>
                <w:lang w:val="en-US" w:eastAsia="zh-CN"/>
              </w:rPr>
            </w:pPr>
          </w:p>
        </w:tc>
        <w:tc>
          <w:tcPr>
            <w:tcW w:w="1134" w:type="dxa"/>
            <w:noWrap w:val="0"/>
            <w:vAlign w:val="center"/>
          </w:tcPr>
          <w:p w14:paraId="10DF1CB3">
            <w:pPr>
              <w:pStyle w:val="36"/>
              <w:jc w:val="center"/>
              <w:rPr>
                <w:rFonts w:hint="default"/>
                <w:lang w:val="en-US" w:eastAsia="zh-CN"/>
              </w:rPr>
            </w:pPr>
            <w:r>
              <w:rPr>
                <w:rFonts w:hint="eastAsia"/>
                <w:lang w:val="en-US" w:eastAsia="zh-CN"/>
              </w:rPr>
              <w:t>2</w:t>
            </w:r>
          </w:p>
        </w:tc>
        <w:tc>
          <w:tcPr>
            <w:tcW w:w="1134" w:type="dxa"/>
            <w:noWrap w:val="0"/>
            <w:vAlign w:val="center"/>
          </w:tcPr>
          <w:p w14:paraId="5DCFB103">
            <w:pPr>
              <w:pStyle w:val="36"/>
              <w:jc w:val="center"/>
              <w:rPr>
                <w:rFonts w:hint="default"/>
                <w:lang w:val="en-US" w:eastAsia="zh-CN"/>
              </w:rPr>
            </w:pPr>
            <w:r>
              <w:rPr>
                <w:rFonts w:hint="eastAsia"/>
                <w:lang w:val="en-US" w:eastAsia="zh-CN"/>
              </w:rPr>
              <w:t>0</w:t>
            </w:r>
          </w:p>
        </w:tc>
        <w:tc>
          <w:tcPr>
            <w:tcW w:w="1134" w:type="dxa"/>
            <w:noWrap w:val="0"/>
            <w:vAlign w:val="center"/>
          </w:tcPr>
          <w:p w14:paraId="2066F87B">
            <w:pPr>
              <w:pStyle w:val="36"/>
              <w:jc w:val="center"/>
              <w:rPr>
                <w:rFonts w:hint="default"/>
                <w:lang w:val="en-US" w:eastAsia="zh-CN"/>
              </w:rPr>
            </w:pPr>
            <w:r>
              <w:rPr>
                <w:rFonts w:hint="eastAsia"/>
                <w:lang w:val="en-US" w:eastAsia="zh-CN"/>
              </w:rPr>
              <w:t>二</w:t>
            </w:r>
          </w:p>
        </w:tc>
        <w:tc>
          <w:tcPr>
            <w:tcW w:w="1134" w:type="dxa"/>
            <w:noWrap w:val="0"/>
            <w:vAlign w:val="center"/>
          </w:tcPr>
          <w:p w14:paraId="42E58A37">
            <w:pPr>
              <w:pStyle w:val="36"/>
              <w:jc w:val="center"/>
              <w:rPr>
                <w:rFonts w:hint="eastAsia"/>
                <w:lang w:val="en-US" w:eastAsia="zh-CN"/>
              </w:rPr>
            </w:pPr>
            <w:r>
              <w:rPr>
                <w:rFonts w:hint="eastAsia"/>
                <w:lang w:val="en-US" w:eastAsia="zh-CN"/>
              </w:rPr>
              <w:t>各类电子教学资源</w:t>
            </w:r>
          </w:p>
        </w:tc>
        <w:tc>
          <w:tcPr>
            <w:tcW w:w="1282" w:type="dxa"/>
            <w:noWrap w:val="0"/>
            <w:vAlign w:val="center"/>
          </w:tcPr>
          <w:p w14:paraId="104EC0BC">
            <w:pPr>
              <w:pStyle w:val="36"/>
              <w:jc w:val="center"/>
              <w:rPr>
                <w:rFonts w:hint="eastAsia"/>
                <w:lang w:val="en-US" w:eastAsia="zh-CN"/>
              </w:rPr>
            </w:pPr>
            <w:r>
              <w:rPr>
                <w:rFonts w:hint="eastAsia"/>
                <w:lang w:val="en-US" w:eastAsia="zh-CN"/>
              </w:rPr>
              <w:t>讲授法、讨论法、任务驱动法等</w:t>
            </w:r>
          </w:p>
        </w:tc>
        <w:tc>
          <w:tcPr>
            <w:tcW w:w="1452" w:type="dxa"/>
            <w:noWrap w:val="0"/>
            <w:vAlign w:val="center"/>
          </w:tcPr>
          <w:p w14:paraId="4F46BEBF">
            <w:pPr>
              <w:pStyle w:val="36"/>
              <w:jc w:val="center"/>
              <w:rPr>
                <w:rFonts w:hint="eastAsia"/>
                <w:lang w:val="en-US" w:eastAsia="zh-CN"/>
              </w:rPr>
            </w:pPr>
            <w:r>
              <w:rPr>
                <w:rFonts w:hint="eastAsia"/>
                <w:lang w:val="en-US" w:eastAsia="zh-CN"/>
              </w:rPr>
              <w:t>授课教师设计</w:t>
            </w:r>
          </w:p>
        </w:tc>
        <w:tc>
          <w:tcPr>
            <w:tcW w:w="868" w:type="dxa"/>
            <w:noWrap w:val="0"/>
            <w:vAlign w:val="center"/>
          </w:tcPr>
          <w:p w14:paraId="084EE2CC">
            <w:pPr>
              <w:pStyle w:val="36"/>
              <w:jc w:val="center"/>
              <w:rPr>
                <w:rFonts w:hint="eastAsia"/>
                <w:lang w:val="en-US" w:eastAsia="zh-CN"/>
              </w:rPr>
            </w:pPr>
            <w:r>
              <w:rPr>
                <w:rFonts w:hint="eastAsia"/>
                <w:lang w:val="en-US" w:eastAsia="zh-CN"/>
              </w:rPr>
              <w:t>授课教师布置</w:t>
            </w:r>
          </w:p>
        </w:tc>
      </w:tr>
      <w:tr w14:paraId="7077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7016CD47">
            <w:pPr>
              <w:pStyle w:val="36"/>
              <w:jc w:val="center"/>
              <w:rPr>
                <w:rFonts w:hint="eastAsia"/>
                <w:lang w:eastAsia="zh-CN"/>
              </w:rPr>
            </w:pPr>
            <w:r>
              <w:rPr>
                <w:rFonts w:hint="eastAsia"/>
              </w:rPr>
              <w:t>第</w:t>
            </w:r>
            <w:r>
              <w:rPr>
                <w:rFonts w:hint="eastAsia"/>
                <w:lang w:val="en-US" w:eastAsia="zh-CN"/>
              </w:rPr>
              <w:t>八章</w:t>
            </w:r>
          </w:p>
          <w:p w14:paraId="1668CAC0">
            <w:pPr>
              <w:pStyle w:val="36"/>
              <w:jc w:val="center"/>
              <w:rPr>
                <w:rFonts w:hint="eastAsia"/>
              </w:rPr>
            </w:pPr>
            <w:r>
              <w:rPr>
                <w:rFonts w:hint="eastAsia"/>
              </w:rPr>
              <w:t>发展全过程人民民主</w:t>
            </w:r>
          </w:p>
        </w:tc>
        <w:tc>
          <w:tcPr>
            <w:tcW w:w="1747" w:type="dxa"/>
            <w:noWrap w:val="0"/>
            <w:vAlign w:val="center"/>
          </w:tcPr>
          <w:p w14:paraId="571C0C84">
            <w:pPr>
              <w:pStyle w:val="36"/>
              <w:rPr>
                <w:rFonts w:hint="eastAsia"/>
              </w:rPr>
            </w:pPr>
            <w:r>
              <w:rPr>
                <w:rFonts w:hint="eastAsia"/>
              </w:rPr>
              <w:t>社会主义愈发展，民主也愈发展。在全面建设社会主义现代化国家新征程上，中国共产党将继续高举人民民主旗帜，始终坚持以人民为中心的发展思想，坚定不移推进全过程人民民主</w:t>
            </w:r>
          </w:p>
        </w:tc>
        <w:tc>
          <w:tcPr>
            <w:tcW w:w="1747" w:type="dxa"/>
            <w:noWrap w:val="0"/>
            <w:vAlign w:val="center"/>
          </w:tcPr>
          <w:p w14:paraId="55C2B154">
            <w:pPr>
              <w:pStyle w:val="36"/>
              <w:rPr>
                <w:rFonts w:hint="eastAsia"/>
                <w:lang w:val="en-US" w:eastAsia="zh-CN"/>
              </w:rPr>
            </w:pPr>
            <w:r>
              <w:rPr>
                <w:rFonts w:hint="eastAsia"/>
              </w:rPr>
              <w:t>①</w:t>
            </w:r>
            <w:r>
              <w:rPr>
                <w:rFonts w:hint="eastAsia"/>
                <w:lang w:val="en-US" w:eastAsia="zh-CN"/>
              </w:rPr>
              <w:t>坚定中国特色社会主义政治制度自信</w:t>
            </w:r>
          </w:p>
          <w:p w14:paraId="2D60862C">
            <w:pPr>
              <w:pStyle w:val="36"/>
              <w:rPr>
                <w:rFonts w:hint="eastAsia"/>
                <w:lang w:val="en-US" w:eastAsia="zh-CN"/>
              </w:rPr>
            </w:pPr>
            <w:r>
              <w:rPr>
                <w:rFonts w:hint="eastAsia"/>
              </w:rPr>
              <w:t>②全过程人民民主</w:t>
            </w:r>
            <w:r>
              <w:rPr>
                <w:rFonts w:hint="eastAsia"/>
                <w:lang w:eastAsia="zh-CN"/>
              </w:rPr>
              <w:t>是</w:t>
            </w:r>
            <w:r>
              <w:rPr>
                <w:rFonts w:hint="eastAsia"/>
                <w:lang w:val="en-US" w:eastAsia="zh-CN"/>
              </w:rPr>
              <w:t>社会主义民主政治的本质属性</w:t>
            </w:r>
          </w:p>
          <w:p w14:paraId="4F21374C">
            <w:pPr>
              <w:pStyle w:val="36"/>
              <w:rPr>
                <w:rFonts w:hint="eastAsia"/>
                <w:lang w:val="en-US" w:eastAsia="zh-CN"/>
              </w:rPr>
            </w:pPr>
            <w:r>
              <w:rPr>
                <w:rFonts w:hint="eastAsia"/>
              </w:rPr>
              <w:t>③</w:t>
            </w:r>
            <w:r>
              <w:rPr>
                <w:rFonts w:hint="eastAsia"/>
                <w:lang w:val="en-US" w:eastAsia="zh-CN"/>
              </w:rPr>
              <w:t>健全人民当家做主的制度体系</w:t>
            </w:r>
          </w:p>
          <w:p w14:paraId="2A0560FA">
            <w:pPr>
              <w:pStyle w:val="36"/>
              <w:rPr>
                <w:rFonts w:hint="eastAsia"/>
              </w:rPr>
            </w:pPr>
            <w:r>
              <w:rPr>
                <w:rFonts w:hint="eastAsia"/>
              </w:rPr>
              <w:t>④</w:t>
            </w:r>
            <w:r>
              <w:rPr>
                <w:rFonts w:hint="eastAsia"/>
                <w:lang w:val="en-US" w:eastAsia="zh-CN"/>
              </w:rPr>
              <w:t>巩固和发展新时代爱国统一战线</w:t>
            </w:r>
          </w:p>
        </w:tc>
        <w:tc>
          <w:tcPr>
            <w:tcW w:w="1654" w:type="dxa"/>
            <w:noWrap w:val="0"/>
            <w:vAlign w:val="center"/>
          </w:tcPr>
          <w:p w14:paraId="01E81C07">
            <w:pPr>
              <w:pStyle w:val="36"/>
              <w:rPr>
                <w:rFonts w:hint="eastAsia"/>
                <w:lang w:val="en-US" w:eastAsia="zh-CN"/>
              </w:rPr>
            </w:pPr>
            <w:r>
              <w:rPr>
                <w:rFonts w:hint="eastAsia"/>
                <w:b/>
                <w:bCs/>
                <w:lang w:val="en-US" w:eastAsia="zh-CN"/>
              </w:rPr>
              <w:t>注意《决定》的第八部分“健全全过程人民民主制度体系”的内容共三个方面，是60条中的第29、30、31、32条，内容包括：加强人民当家作主制度建设、健全协商民主机制、健全基层民主制度、完善大统战工作格局。第29、30 31条分别对应第八章第三节“健全人民当家作主的制度体系”的三个目。</w:t>
            </w:r>
          </w:p>
        </w:tc>
        <w:tc>
          <w:tcPr>
            <w:tcW w:w="1134" w:type="dxa"/>
            <w:noWrap w:val="0"/>
            <w:vAlign w:val="center"/>
          </w:tcPr>
          <w:p w14:paraId="0DA6C921">
            <w:pPr>
              <w:pStyle w:val="36"/>
              <w:jc w:val="center"/>
              <w:rPr>
                <w:rFonts w:hint="default"/>
                <w:lang w:val="en-US" w:eastAsia="zh-CN"/>
              </w:rPr>
            </w:pPr>
            <w:r>
              <w:rPr>
                <w:rFonts w:hint="eastAsia"/>
                <w:lang w:val="en-US" w:eastAsia="zh-CN"/>
              </w:rPr>
              <w:t>2</w:t>
            </w:r>
          </w:p>
        </w:tc>
        <w:tc>
          <w:tcPr>
            <w:tcW w:w="1134" w:type="dxa"/>
            <w:noWrap w:val="0"/>
            <w:vAlign w:val="center"/>
          </w:tcPr>
          <w:p w14:paraId="3C4DE91E">
            <w:pPr>
              <w:pStyle w:val="36"/>
              <w:jc w:val="center"/>
              <w:rPr>
                <w:rFonts w:hint="default"/>
                <w:lang w:val="en-US" w:eastAsia="zh-CN"/>
              </w:rPr>
            </w:pPr>
            <w:r>
              <w:rPr>
                <w:rFonts w:hint="eastAsia"/>
                <w:lang w:val="en-US" w:eastAsia="zh-CN"/>
              </w:rPr>
              <w:t>0</w:t>
            </w:r>
          </w:p>
        </w:tc>
        <w:tc>
          <w:tcPr>
            <w:tcW w:w="1134" w:type="dxa"/>
            <w:noWrap w:val="0"/>
            <w:vAlign w:val="center"/>
          </w:tcPr>
          <w:p w14:paraId="796C054F">
            <w:pPr>
              <w:pStyle w:val="36"/>
              <w:jc w:val="center"/>
              <w:rPr>
                <w:rFonts w:hint="default"/>
                <w:lang w:val="en-US" w:eastAsia="zh-CN"/>
              </w:rPr>
            </w:pPr>
            <w:r>
              <w:rPr>
                <w:rFonts w:hint="eastAsia"/>
                <w:lang w:val="en-US" w:eastAsia="zh-CN"/>
              </w:rPr>
              <w:t>二</w:t>
            </w:r>
          </w:p>
        </w:tc>
        <w:tc>
          <w:tcPr>
            <w:tcW w:w="1134" w:type="dxa"/>
            <w:noWrap w:val="0"/>
            <w:vAlign w:val="center"/>
          </w:tcPr>
          <w:p w14:paraId="5D4AF938">
            <w:pPr>
              <w:pStyle w:val="36"/>
              <w:jc w:val="center"/>
              <w:rPr>
                <w:rFonts w:hint="eastAsia"/>
                <w:lang w:val="en-US" w:eastAsia="zh-CN"/>
              </w:rPr>
            </w:pPr>
            <w:r>
              <w:rPr>
                <w:rFonts w:hint="eastAsia"/>
                <w:lang w:val="en-US" w:eastAsia="zh-CN"/>
              </w:rPr>
              <w:t>各类电子教学资源</w:t>
            </w:r>
          </w:p>
        </w:tc>
        <w:tc>
          <w:tcPr>
            <w:tcW w:w="1282" w:type="dxa"/>
            <w:noWrap w:val="0"/>
            <w:vAlign w:val="center"/>
          </w:tcPr>
          <w:p w14:paraId="68758A4E">
            <w:pPr>
              <w:pStyle w:val="36"/>
              <w:jc w:val="center"/>
              <w:rPr>
                <w:rFonts w:hint="eastAsia"/>
                <w:lang w:val="en-US" w:eastAsia="zh-CN"/>
              </w:rPr>
            </w:pPr>
            <w:r>
              <w:rPr>
                <w:rFonts w:hint="eastAsia"/>
                <w:lang w:val="en-US" w:eastAsia="zh-CN"/>
              </w:rPr>
              <w:t>讲授法、讨论法、任务驱动法等</w:t>
            </w:r>
          </w:p>
        </w:tc>
        <w:tc>
          <w:tcPr>
            <w:tcW w:w="1452" w:type="dxa"/>
            <w:noWrap w:val="0"/>
            <w:vAlign w:val="center"/>
          </w:tcPr>
          <w:p w14:paraId="1E161915">
            <w:pPr>
              <w:pStyle w:val="36"/>
              <w:jc w:val="center"/>
              <w:rPr>
                <w:rFonts w:hint="eastAsia"/>
                <w:lang w:val="en-US" w:eastAsia="zh-CN"/>
              </w:rPr>
            </w:pPr>
            <w:r>
              <w:rPr>
                <w:rFonts w:hint="eastAsia"/>
                <w:lang w:val="en-US" w:eastAsia="zh-CN"/>
              </w:rPr>
              <w:t>授课教师设计</w:t>
            </w:r>
          </w:p>
        </w:tc>
        <w:tc>
          <w:tcPr>
            <w:tcW w:w="868" w:type="dxa"/>
            <w:noWrap w:val="0"/>
            <w:vAlign w:val="center"/>
          </w:tcPr>
          <w:p w14:paraId="22FCDC42">
            <w:pPr>
              <w:pStyle w:val="36"/>
              <w:jc w:val="center"/>
              <w:rPr>
                <w:rFonts w:hint="eastAsia"/>
                <w:lang w:val="en-US" w:eastAsia="zh-CN"/>
              </w:rPr>
            </w:pPr>
            <w:r>
              <w:rPr>
                <w:rFonts w:hint="eastAsia"/>
                <w:lang w:val="en-US" w:eastAsia="zh-CN"/>
              </w:rPr>
              <w:t>授课教师布置</w:t>
            </w:r>
          </w:p>
        </w:tc>
      </w:tr>
      <w:tr w14:paraId="6C52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7FA0B742">
            <w:pPr>
              <w:pStyle w:val="36"/>
              <w:jc w:val="center"/>
              <w:rPr>
                <w:rFonts w:hint="eastAsia"/>
                <w:lang w:eastAsia="zh-CN"/>
              </w:rPr>
            </w:pPr>
            <w:r>
              <w:rPr>
                <w:rFonts w:hint="eastAsia"/>
              </w:rPr>
              <w:t>第</w:t>
            </w:r>
            <w:r>
              <w:rPr>
                <w:rFonts w:hint="eastAsia"/>
                <w:lang w:val="en-US" w:eastAsia="zh-CN"/>
              </w:rPr>
              <w:t>九章</w:t>
            </w:r>
          </w:p>
          <w:p w14:paraId="12011AB0">
            <w:pPr>
              <w:pStyle w:val="36"/>
              <w:jc w:val="center"/>
              <w:rPr>
                <w:rFonts w:hint="eastAsia"/>
              </w:rPr>
            </w:pPr>
            <w:r>
              <w:rPr>
                <w:rFonts w:hint="eastAsia"/>
              </w:rPr>
              <w:t>全面依法治国</w:t>
            </w:r>
          </w:p>
        </w:tc>
        <w:tc>
          <w:tcPr>
            <w:tcW w:w="1747" w:type="dxa"/>
            <w:noWrap w:val="0"/>
            <w:vAlign w:val="center"/>
          </w:tcPr>
          <w:p w14:paraId="1D37E1B5">
            <w:pPr>
              <w:pStyle w:val="36"/>
              <w:rPr>
                <w:rFonts w:hint="eastAsia"/>
              </w:rPr>
            </w:pPr>
            <w:r>
              <w:rPr>
                <w:rFonts w:hint="eastAsia"/>
              </w:rPr>
              <w:t>理解习近平法治思想贯通政党与政治、政治与法治、历史与现代、东方与西方、理论与实践，告诉我们在中国特色社会主义新时代，为何法治、何以法治、法治何以中国特色、法治何以社会主义等根本性问题，是新时代全面推进依法治国的根本遵循和行动指南。</w:t>
            </w:r>
          </w:p>
        </w:tc>
        <w:tc>
          <w:tcPr>
            <w:tcW w:w="1747" w:type="dxa"/>
            <w:noWrap w:val="0"/>
            <w:vAlign w:val="center"/>
          </w:tcPr>
          <w:p w14:paraId="768B2C26">
            <w:pPr>
              <w:pStyle w:val="36"/>
              <w:rPr>
                <w:rFonts w:hint="eastAsia"/>
                <w:lang w:val="en-US" w:eastAsia="zh-CN"/>
              </w:rPr>
            </w:pPr>
            <w:r>
              <w:rPr>
                <w:rFonts w:hint="eastAsia"/>
              </w:rPr>
              <w:t>①</w:t>
            </w:r>
            <w:r>
              <w:rPr>
                <w:rFonts w:hint="eastAsia"/>
                <w:lang w:val="en-US" w:eastAsia="zh-CN"/>
              </w:rPr>
              <w:t>坚持中国特色社会主义法治道路</w:t>
            </w:r>
          </w:p>
          <w:p w14:paraId="7A325AF9">
            <w:pPr>
              <w:pStyle w:val="36"/>
              <w:rPr>
                <w:rFonts w:hint="eastAsia"/>
                <w:lang w:val="en-US" w:eastAsia="zh-CN"/>
              </w:rPr>
            </w:pPr>
            <w:r>
              <w:rPr>
                <w:rFonts w:hint="eastAsia"/>
              </w:rPr>
              <w:t>②</w:t>
            </w:r>
            <w:r>
              <w:rPr>
                <w:rFonts w:hint="eastAsia"/>
                <w:lang w:val="en-US" w:eastAsia="zh-CN"/>
              </w:rPr>
              <w:t>建设中国特色社会主义法治体系</w:t>
            </w:r>
          </w:p>
          <w:p w14:paraId="3392EDE3">
            <w:pPr>
              <w:pStyle w:val="36"/>
              <w:rPr>
                <w:rFonts w:hint="eastAsia"/>
              </w:rPr>
            </w:pPr>
            <w:r>
              <w:rPr>
                <w:rFonts w:hint="eastAsia"/>
              </w:rPr>
              <w:t>③</w:t>
            </w:r>
            <w:r>
              <w:rPr>
                <w:rFonts w:hint="eastAsia"/>
                <w:lang w:val="en-US" w:eastAsia="zh-CN"/>
              </w:rPr>
              <w:t>加快建设法治中国</w:t>
            </w:r>
          </w:p>
        </w:tc>
        <w:tc>
          <w:tcPr>
            <w:tcW w:w="1654" w:type="dxa"/>
            <w:noWrap w:val="0"/>
            <w:vAlign w:val="center"/>
          </w:tcPr>
          <w:p w14:paraId="5E3BA3E0">
            <w:pPr>
              <w:pStyle w:val="36"/>
              <w:rPr>
                <w:rFonts w:hint="eastAsia"/>
                <w:lang w:val="en-US" w:eastAsia="zh-CN"/>
              </w:rPr>
            </w:pPr>
            <w:r>
              <w:rPr>
                <w:rFonts w:hint="eastAsia"/>
                <w:b/>
                <w:bCs/>
                <w:lang w:val="en-US" w:eastAsia="zh-CN"/>
              </w:rPr>
              <w:t>《决定》的第九部分“完善中国特色社会主义法治体系”的内容共五个方面，是60条中的第33、34、35、36、37条，内容包括：深化立法领域改革、深入推进依法行政、健全公正执法司法体制机制、完善推进法治社会建设机制、加强涉外法治建设。本部分可融入第九章第二节“建设中国特色社会主义法治体系”的第三目，此目“更好推进中国特色社会主义法治体系建设”就是对新时代如何更好地推进法治体系建设的部署，这5条可融入教材原有的五个问题（p192）。</w:t>
            </w:r>
          </w:p>
        </w:tc>
        <w:tc>
          <w:tcPr>
            <w:tcW w:w="1134" w:type="dxa"/>
            <w:noWrap w:val="0"/>
            <w:vAlign w:val="center"/>
          </w:tcPr>
          <w:p w14:paraId="20415421">
            <w:pPr>
              <w:pStyle w:val="36"/>
              <w:jc w:val="center"/>
              <w:rPr>
                <w:rFonts w:hint="default"/>
                <w:lang w:val="en-US" w:eastAsia="zh-CN"/>
              </w:rPr>
            </w:pPr>
            <w:r>
              <w:rPr>
                <w:rFonts w:hint="eastAsia"/>
                <w:lang w:val="en-US" w:eastAsia="zh-CN"/>
              </w:rPr>
              <w:t>2</w:t>
            </w:r>
          </w:p>
        </w:tc>
        <w:tc>
          <w:tcPr>
            <w:tcW w:w="1134" w:type="dxa"/>
            <w:noWrap w:val="0"/>
            <w:vAlign w:val="center"/>
          </w:tcPr>
          <w:p w14:paraId="0391EB8B">
            <w:pPr>
              <w:pStyle w:val="36"/>
              <w:jc w:val="center"/>
              <w:rPr>
                <w:rFonts w:hint="default"/>
                <w:lang w:val="en-US" w:eastAsia="zh-CN"/>
              </w:rPr>
            </w:pPr>
            <w:r>
              <w:rPr>
                <w:rFonts w:hint="eastAsia"/>
                <w:lang w:val="en-US" w:eastAsia="zh-CN"/>
              </w:rPr>
              <w:t>0</w:t>
            </w:r>
          </w:p>
        </w:tc>
        <w:tc>
          <w:tcPr>
            <w:tcW w:w="1134" w:type="dxa"/>
            <w:noWrap w:val="0"/>
            <w:vAlign w:val="center"/>
          </w:tcPr>
          <w:p w14:paraId="78590834">
            <w:pPr>
              <w:pStyle w:val="36"/>
              <w:jc w:val="center"/>
              <w:rPr>
                <w:rFonts w:hint="default"/>
                <w:lang w:val="en-US" w:eastAsia="zh-CN"/>
              </w:rPr>
            </w:pPr>
            <w:r>
              <w:rPr>
                <w:rFonts w:hint="eastAsia"/>
                <w:lang w:val="en-US" w:eastAsia="zh-CN"/>
              </w:rPr>
              <w:t>二</w:t>
            </w:r>
          </w:p>
        </w:tc>
        <w:tc>
          <w:tcPr>
            <w:tcW w:w="1134" w:type="dxa"/>
            <w:noWrap w:val="0"/>
            <w:vAlign w:val="center"/>
          </w:tcPr>
          <w:p w14:paraId="7CB634E9">
            <w:pPr>
              <w:pStyle w:val="36"/>
              <w:jc w:val="center"/>
              <w:rPr>
                <w:rFonts w:hint="eastAsia"/>
                <w:lang w:val="en-US" w:eastAsia="zh-CN"/>
              </w:rPr>
            </w:pPr>
            <w:r>
              <w:rPr>
                <w:rFonts w:hint="eastAsia"/>
                <w:lang w:val="en-US" w:eastAsia="zh-CN"/>
              </w:rPr>
              <w:t>各类电子教学资源</w:t>
            </w:r>
          </w:p>
        </w:tc>
        <w:tc>
          <w:tcPr>
            <w:tcW w:w="1282" w:type="dxa"/>
            <w:noWrap w:val="0"/>
            <w:vAlign w:val="center"/>
          </w:tcPr>
          <w:p w14:paraId="22A85650">
            <w:pPr>
              <w:pStyle w:val="36"/>
              <w:jc w:val="center"/>
              <w:rPr>
                <w:rFonts w:hint="eastAsia"/>
                <w:lang w:val="en-US" w:eastAsia="zh-CN"/>
              </w:rPr>
            </w:pPr>
            <w:r>
              <w:rPr>
                <w:rFonts w:hint="eastAsia"/>
                <w:lang w:val="en-US" w:eastAsia="zh-CN"/>
              </w:rPr>
              <w:t>讲授法、讨论法、任务驱动法等</w:t>
            </w:r>
          </w:p>
        </w:tc>
        <w:tc>
          <w:tcPr>
            <w:tcW w:w="1452" w:type="dxa"/>
            <w:noWrap w:val="0"/>
            <w:vAlign w:val="center"/>
          </w:tcPr>
          <w:p w14:paraId="1CD91ACA">
            <w:pPr>
              <w:pStyle w:val="36"/>
              <w:jc w:val="center"/>
              <w:rPr>
                <w:rFonts w:hint="eastAsia"/>
                <w:lang w:val="en-US" w:eastAsia="zh-CN"/>
              </w:rPr>
            </w:pPr>
            <w:r>
              <w:rPr>
                <w:rFonts w:hint="eastAsia"/>
                <w:lang w:val="en-US" w:eastAsia="zh-CN"/>
              </w:rPr>
              <w:t>授课教师设计</w:t>
            </w:r>
          </w:p>
        </w:tc>
        <w:tc>
          <w:tcPr>
            <w:tcW w:w="868" w:type="dxa"/>
            <w:noWrap w:val="0"/>
            <w:vAlign w:val="center"/>
          </w:tcPr>
          <w:p w14:paraId="025FD498">
            <w:pPr>
              <w:pStyle w:val="36"/>
              <w:jc w:val="center"/>
              <w:rPr>
                <w:rFonts w:hint="eastAsia"/>
                <w:lang w:val="en-US" w:eastAsia="zh-CN"/>
              </w:rPr>
            </w:pPr>
            <w:r>
              <w:rPr>
                <w:rFonts w:hint="eastAsia"/>
                <w:lang w:val="en-US" w:eastAsia="zh-CN"/>
              </w:rPr>
              <w:t>授课教师布置</w:t>
            </w:r>
          </w:p>
        </w:tc>
      </w:tr>
      <w:tr w14:paraId="36F8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5F61F1A0">
            <w:pPr>
              <w:pStyle w:val="36"/>
              <w:jc w:val="center"/>
              <w:rPr>
                <w:rFonts w:hint="eastAsia"/>
                <w:lang w:eastAsia="zh-CN"/>
              </w:rPr>
            </w:pPr>
            <w:r>
              <w:rPr>
                <w:rFonts w:hint="eastAsia"/>
              </w:rPr>
              <w:t>第</w:t>
            </w:r>
            <w:r>
              <w:rPr>
                <w:rFonts w:hint="eastAsia"/>
                <w:lang w:val="en-US" w:eastAsia="zh-CN"/>
              </w:rPr>
              <w:t>十章</w:t>
            </w:r>
          </w:p>
          <w:p w14:paraId="2AE19DDD">
            <w:pPr>
              <w:pStyle w:val="36"/>
              <w:jc w:val="center"/>
              <w:rPr>
                <w:rFonts w:hint="eastAsia"/>
              </w:rPr>
            </w:pPr>
            <w:r>
              <w:rPr>
                <w:rFonts w:hint="eastAsia"/>
              </w:rPr>
              <w:t>建设社会主义文化强国</w:t>
            </w:r>
          </w:p>
        </w:tc>
        <w:tc>
          <w:tcPr>
            <w:tcW w:w="1747" w:type="dxa"/>
            <w:noWrap w:val="0"/>
            <w:vAlign w:val="center"/>
          </w:tcPr>
          <w:p w14:paraId="42A094D9">
            <w:pPr>
              <w:pStyle w:val="36"/>
              <w:rPr>
                <w:rFonts w:hint="eastAsia"/>
              </w:rPr>
            </w:pPr>
            <w:r>
              <w:rPr>
                <w:rFonts w:hint="eastAsia"/>
              </w:rPr>
              <w:t>理解十八大以来，以习近平同志为核心的党中央，紧紧围绕三大时代课题，深刻认识和把握社会主义文化建设的规律，科学总结了文化建设的实践经验，创造性地回答了文化建设的一系列重大问题，形成了新时代中国特色社会主义文化理论，建立健全了中国特色的文化制度，为文化强国建设提供了理论指南和制度保障。</w:t>
            </w:r>
          </w:p>
        </w:tc>
        <w:tc>
          <w:tcPr>
            <w:tcW w:w="1747" w:type="dxa"/>
            <w:noWrap w:val="0"/>
            <w:vAlign w:val="center"/>
          </w:tcPr>
          <w:p w14:paraId="115E3A11">
            <w:pPr>
              <w:pStyle w:val="36"/>
              <w:rPr>
                <w:rFonts w:hint="eastAsia"/>
                <w:lang w:val="en-US" w:eastAsia="zh-CN"/>
              </w:rPr>
            </w:pPr>
            <w:r>
              <w:rPr>
                <w:rFonts w:hint="eastAsia"/>
              </w:rPr>
              <w:t>①</w:t>
            </w:r>
            <w:r>
              <w:rPr>
                <w:rFonts w:hint="eastAsia"/>
                <w:lang w:val="en-US" w:eastAsia="zh-CN"/>
              </w:rPr>
              <w:t>文化是民族生存和发展的重要力量</w:t>
            </w:r>
          </w:p>
          <w:p w14:paraId="3E8EABA3">
            <w:pPr>
              <w:pStyle w:val="36"/>
              <w:rPr>
                <w:rFonts w:hint="eastAsia"/>
                <w:lang w:val="en-US" w:eastAsia="zh-CN"/>
              </w:rPr>
            </w:pPr>
            <w:r>
              <w:rPr>
                <w:rFonts w:hint="eastAsia"/>
              </w:rPr>
              <w:t>②</w:t>
            </w:r>
            <w:r>
              <w:rPr>
                <w:rFonts w:hint="eastAsia"/>
                <w:lang w:val="en-US" w:eastAsia="zh-CN"/>
              </w:rPr>
              <w:t>建设具有强大凝聚力和引领力的社会主义意识形态</w:t>
            </w:r>
          </w:p>
          <w:p w14:paraId="350C015A">
            <w:pPr>
              <w:pStyle w:val="36"/>
              <w:rPr>
                <w:rFonts w:hint="eastAsia"/>
                <w:lang w:val="en-US" w:eastAsia="zh-CN"/>
              </w:rPr>
            </w:pPr>
            <w:r>
              <w:rPr>
                <w:rFonts w:hint="eastAsia"/>
              </w:rPr>
              <w:t>③</w:t>
            </w:r>
            <w:r>
              <w:rPr>
                <w:rFonts w:hint="eastAsia"/>
                <w:lang w:val="en-US" w:eastAsia="zh-CN"/>
              </w:rPr>
              <w:t>以社会主义核心价值观引领文化建设</w:t>
            </w:r>
          </w:p>
          <w:p w14:paraId="4F67451F">
            <w:pPr>
              <w:pStyle w:val="36"/>
              <w:rPr>
                <w:rFonts w:hint="eastAsia"/>
              </w:rPr>
            </w:pPr>
            <w:r>
              <w:rPr>
                <w:rFonts w:hint="eastAsia"/>
              </w:rPr>
              <w:t>④</w:t>
            </w:r>
            <w:r>
              <w:rPr>
                <w:rFonts w:hint="eastAsia"/>
                <w:lang w:val="en-US" w:eastAsia="zh-CN"/>
              </w:rPr>
              <w:t>铸就社会主义文化新辉煌</w:t>
            </w:r>
          </w:p>
        </w:tc>
        <w:tc>
          <w:tcPr>
            <w:tcW w:w="1654" w:type="dxa"/>
            <w:noWrap w:val="0"/>
            <w:vAlign w:val="center"/>
          </w:tcPr>
          <w:p w14:paraId="2774745F">
            <w:pPr>
              <w:pStyle w:val="36"/>
              <w:rPr>
                <w:rFonts w:hint="eastAsia"/>
                <w:lang w:val="en-US" w:eastAsia="zh-CN"/>
              </w:rPr>
            </w:pPr>
            <w:r>
              <w:rPr>
                <w:rFonts w:hint="eastAsia"/>
                <w:b/>
                <w:bCs/>
                <w:lang w:val="en-US" w:eastAsia="zh-CN"/>
              </w:rPr>
              <w:t>《决定》的第十部分“深化文化体制机制改革”的内容共四个方面，是60条中的第38、39、40、41条，内容包括：完善意识形态工作责任制、优化文化服务和文化产品供给机制、健全网络综合治理体系、构建更有效力的国际传播体系。第38、40条可融入第十章第二节的第三目“积极塑造主流舆论新格局”。第39、41条可融入第十章第四节的第二目“繁荣发展文化事业和文化产业”和第三目“不断提升国家文化软实力和中华文化影响力”。</w:t>
            </w:r>
          </w:p>
        </w:tc>
        <w:tc>
          <w:tcPr>
            <w:tcW w:w="1134" w:type="dxa"/>
            <w:noWrap w:val="0"/>
            <w:vAlign w:val="center"/>
          </w:tcPr>
          <w:p w14:paraId="4FB895D5">
            <w:pPr>
              <w:pStyle w:val="36"/>
              <w:jc w:val="center"/>
              <w:rPr>
                <w:rFonts w:hint="default"/>
                <w:lang w:val="en-US" w:eastAsia="zh-CN"/>
              </w:rPr>
            </w:pPr>
            <w:r>
              <w:rPr>
                <w:rFonts w:hint="eastAsia"/>
                <w:lang w:val="en-US" w:eastAsia="zh-CN"/>
              </w:rPr>
              <w:t>2</w:t>
            </w:r>
          </w:p>
        </w:tc>
        <w:tc>
          <w:tcPr>
            <w:tcW w:w="1134" w:type="dxa"/>
            <w:noWrap w:val="0"/>
            <w:vAlign w:val="center"/>
          </w:tcPr>
          <w:p w14:paraId="4BAC044F">
            <w:pPr>
              <w:pStyle w:val="36"/>
              <w:jc w:val="center"/>
              <w:rPr>
                <w:rFonts w:hint="default"/>
                <w:lang w:val="en-US" w:eastAsia="zh-CN"/>
              </w:rPr>
            </w:pPr>
            <w:r>
              <w:rPr>
                <w:rFonts w:hint="eastAsia"/>
                <w:lang w:val="en-US" w:eastAsia="zh-CN"/>
              </w:rPr>
              <w:t>0</w:t>
            </w:r>
          </w:p>
        </w:tc>
        <w:tc>
          <w:tcPr>
            <w:tcW w:w="1134" w:type="dxa"/>
            <w:noWrap w:val="0"/>
            <w:vAlign w:val="center"/>
          </w:tcPr>
          <w:p w14:paraId="571179E4">
            <w:pPr>
              <w:pStyle w:val="36"/>
              <w:jc w:val="center"/>
              <w:rPr>
                <w:rFonts w:hint="default"/>
                <w:lang w:val="en-US" w:eastAsia="zh-CN"/>
              </w:rPr>
            </w:pPr>
            <w:r>
              <w:rPr>
                <w:rFonts w:hint="eastAsia"/>
                <w:lang w:val="en-US" w:eastAsia="zh-CN"/>
              </w:rPr>
              <w:t>二</w:t>
            </w:r>
          </w:p>
        </w:tc>
        <w:tc>
          <w:tcPr>
            <w:tcW w:w="1134" w:type="dxa"/>
            <w:noWrap w:val="0"/>
            <w:vAlign w:val="center"/>
          </w:tcPr>
          <w:p w14:paraId="05399DC1">
            <w:pPr>
              <w:pStyle w:val="36"/>
              <w:jc w:val="center"/>
              <w:rPr>
                <w:rFonts w:hint="eastAsia"/>
                <w:lang w:val="en-US" w:eastAsia="zh-CN"/>
              </w:rPr>
            </w:pPr>
            <w:r>
              <w:rPr>
                <w:rFonts w:hint="eastAsia"/>
                <w:lang w:val="en-US" w:eastAsia="zh-CN"/>
              </w:rPr>
              <w:t>各类电子教学资源</w:t>
            </w:r>
          </w:p>
        </w:tc>
        <w:tc>
          <w:tcPr>
            <w:tcW w:w="1282" w:type="dxa"/>
            <w:noWrap w:val="0"/>
            <w:vAlign w:val="center"/>
          </w:tcPr>
          <w:p w14:paraId="7DB8D425">
            <w:pPr>
              <w:pStyle w:val="36"/>
              <w:jc w:val="center"/>
              <w:rPr>
                <w:rFonts w:hint="eastAsia"/>
                <w:lang w:val="en-US" w:eastAsia="zh-CN"/>
              </w:rPr>
            </w:pPr>
            <w:r>
              <w:rPr>
                <w:rFonts w:hint="eastAsia"/>
                <w:lang w:val="en-US" w:eastAsia="zh-CN"/>
              </w:rPr>
              <w:t>讲授法、讨论法、任务驱动法等</w:t>
            </w:r>
          </w:p>
        </w:tc>
        <w:tc>
          <w:tcPr>
            <w:tcW w:w="1452" w:type="dxa"/>
            <w:noWrap w:val="0"/>
            <w:vAlign w:val="center"/>
          </w:tcPr>
          <w:p w14:paraId="52985D47">
            <w:pPr>
              <w:pStyle w:val="36"/>
              <w:jc w:val="center"/>
              <w:rPr>
                <w:rFonts w:hint="eastAsia"/>
                <w:lang w:val="en-US" w:eastAsia="zh-CN"/>
              </w:rPr>
            </w:pPr>
            <w:r>
              <w:rPr>
                <w:rFonts w:hint="eastAsia"/>
                <w:lang w:val="en-US" w:eastAsia="zh-CN"/>
              </w:rPr>
              <w:t>授课教师设计</w:t>
            </w:r>
          </w:p>
        </w:tc>
        <w:tc>
          <w:tcPr>
            <w:tcW w:w="868" w:type="dxa"/>
            <w:noWrap w:val="0"/>
            <w:vAlign w:val="center"/>
          </w:tcPr>
          <w:p w14:paraId="10F64A69">
            <w:pPr>
              <w:pStyle w:val="36"/>
              <w:jc w:val="center"/>
              <w:rPr>
                <w:rFonts w:hint="eastAsia"/>
                <w:lang w:val="en-US" w:eastAsia="zh-CN"/>
              </w:rPr>
            </w:pPr>
            <w:r>
              <w:rPr>
                <w:rFonts w:hint="eastAsia"/>
                <w:lang w:val="en-US" w:eastAsia="zh-CN"/>
              </w:rPr>
              <w:t>授课教师布置</w:t>
            </w:r>
          </w:p>
        </w:tc>
      </w:tr>
      <w:tr w14:paraId="4DD8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16BADCA0">
            <w:pPr>
              <w:pStyle w:val="36"/>
              <w:jc w:val="center"/>
              <w:rPr>
                <w:rFonts w:hint="eastAsia"/>
                <w:lang w:eastAsia="zh-CN"/>
              </w:rPr>
            </w:pPr>
            <w:r>
              <w:rPr>
                <w:rFonts w:hint="eastAsia"/>
              </w:rPr>
              <w:t>第十</w:t>
            </w:r>
            <w:r>
              <w:rPr>
                <w:rFonts w:hint="eastAsia"/>
                <w:lang w:val="en-US" w:eastAsia="zh-CN"/>
              </w:rPr>
              <w:t>一章</w:t>
            </w:r>
          </w:p>
          <w:p w14:paraId="5848D00E">
            <w:pPr>
              <w:pStyle w:val="36"/>
              <w:jc w:val="center"/>
              <w:rPr>
                <w:rFonts w:hint="eastAsia"/>
              </w:rPr>
            </w:pPr>
            <w:r>
              <w:rPr>
                <w:rFonts w:hint="eastAsia"/>
              </w:rPr>
              <w:t>以</w:t>
            </w:r>
            <w:r>
              <w:rPr>
                <w:rFonts w:hint="eastAsia"/>
                <w:lang w:val="en-US" w:eastAsia="zh-CN"/>
              </w:rPr>
              <w:t>保障和改善</w:t>
            </w:r>
            <w:r>
              <w:rPr>
                <w:rFonts w:hint="eastAsia"/>
              </w:rPr>
              <w:t>民生为重点</w:t>
            </w:r>
            <w:r>
              <w:rPr>
                <w:rFonts w:hint="eastAsia"/>
                <w:lang w:val="en-US" w:eastAsia="zh-CN"/>
              </w:rPr>
              <w:t>加强</w:t>
            </w:r>
            <w:r>
              <w:rPr>
                <w:rFonts w:hint="eastAsia"/>
              </w:rPr>
              <w:t>社会建设</w:t>
            </w:r>
          </w:p>
        </w:tc>
        <w:tc>
          <w:tcPr>
            <w:tcW w:w="1747" w:type="dxa"/>
            <w:noWrap w:val="0"/>
            <w:vAlign w:val="center"/>
          </w:tcPr>
          <w:p w14:paraId="1B96C839">
            <w:pPr>
              <w:pStyle w:val="36"/>
              <w:rPr>
                <w:rFonts w:hint="eastAsia"/>
              </w:rPr>
            </w:pPr>
            <w:r>
              <w:rPr>
                <w:rFonts w:hint="eastAsia"/>
              </w:rPr>
              <w:t>树立全局思维观念，学会运用全面的、发展的观点看待新时代中国特色社会主义现实和前途问题。</w:t>
            </w:r>
          </w:p>
        </w:tc>
        <w:tc>
          <w:tcPr>
            <w:tcW w:w="1747" w:type="dxa"/>
            <w:noWrap w:val="0"/>
            <w:vAlign w:val="center"/>
          </w:tcPr>
          <w:p w14:paraId="2FB30E6B">
            <w:pPr>
              <w:pStyle w:val="36"/>
              <w:rPr>
                <w:rFonts w:hint="eastAsia"/>
                <w:lang w:val="en-US" w:eastAsia="zh-CN"/>
              </w:rPr>
            </w:pPr>
            <w:r>
              <w:rPr>
                <w:rFonts w:hint="eastAsia"/>
              </w:rPr>
              <w:t>①</w:t>
            </w:r>
            <w:r>
              <w:rPr>
                <w:rFonts w:hint="eastAsia"/>
                <w:lang w:val="en-US" w:eastAsia="zh-CN"/>
              </w:rPr>
              <w:t>让人民生活幸福是“国之大者”</w:t>
            </w:r>
          </w:p>
          <w:p w14:paraId="33111D1F">
            <w:pPr>
              <w:pStyle w:val="36"/>
              <w:rPr>
                <w:rFonts w:hint="eastAsia"/>
                <w:lang w:val="en-US" w:eastAsia="zh-CN"/>
              </w:rPr>
            </w:pPr>
            <w:r>
              <w:rPr>
                <w:rFonts w:hint="eastAsia"/>
              </w:rPr>
              <w:t>②</w:t>
            </w:r>
            <w:r>
              <w:rPr>
                <w:rFonts w:hint="eastAsia"/>
                <w:lang w:val="en-US" w:eastAsia="zh-CN"/>
              </w:rPr>
              <w:t>不断提高人民生活品质</w:t>
            </w:r>
          </w:p>
          <w:p w14:paraId="26793003">
            <w:pPr>
              <w:pStyle w:val="36"/>
              <w:rPr>
                <w:rFonts w:hint="eastAsia"/>
              </w:rPr>
            </w:pPr>
            <w:r>
              <w:rPr>
                <w:rFonts w:hint="eastAsia"/>
              </w:rPr>
              <w:t>③</w:t>
            </w:r>
            <w:r>
              <w:rPr>
                <w:rFonts w:hint="eastAsia"/>
                <w:lang w:val="en-US" w:eastAsia="zh-CN"/>
              </w:rPr>
              <w:t>在共建共治共享中推进社会治理现代化</w:t>
            </w:r>
          </w:p>
        </w:tc>
        <w:tc>
          <w:tcPr>
            <w:tcW w:w="1654" w:type="dxa"/>
            <w:noWrap w:val="0"/>
            <w:vAlign w:val="center"/>
          </w:tcPr>
          <w:p w14:paraId="6B9FB5A7">
            <w:pPr>
              <w:pStyle w:val="36"/>
              <w:rPr>
                <w:rFonts w:hint="eastAsia"/>
                <w:lang w:val="en-US" w:eastAsia="zh-CN"/>
              </w:rPr>
            </w:pPr>
            <w:r>
              <w:rPr>
                <w:rFonts w:hint="eastAsia"/>
                <w:b/>
                <w:bCs/>
                <w:lang w:val="en-US" w:eastAsia="zh-CN"/>
              </w:rPr>
              <w:t>《决定》的第十一部分“健全保障和改善民生制度体系”的内容共四个方面，是60条中的第42、43、44、45、46条，内容包括：完善收入分配制度、完善就业优先政策、健全社会保障体系、深化医药卫生体制改革、健全人口发展支持和服务体系。本部分可融入第十一章第二节“不断提高人民生活品质”，第42、43、44条有相同的目可对应，第45、46条属于第四目“推进健康中国建设”中提出的九条举措的二和四，要把二十届三中全会的新部署融合进去。</w:t>
            </w:r>
          </w:p>
        </w:tc>
        <w:tc>
          <w:tcPr>
            <w:tcW w:w="1134" w:type="dxa"/>
            <w:noWrap w:val="0"/>
            <w:vAlign w:val="center"/>
          </w:tcPr>
          <w:p w14:paraId="0F3ACB07">
            <w:pPr>
              <w:pStyle w:val="36"/>
              <w:jc w:val="center"/>
              <w:rPr>
                <w:rFonts w:hint="default"/>
                <w:lang w:val="en-US" w:eastAsia="zh-CN"/>
              </w:rPr>
            </w:pPr>
            <w:r>
              <w:rPr>
                <w:rFonts w:hint="eastAsia"/>
                <w:lang w:val="en-US" w:eastAsia="zh-CN"/>
              </w:rPr>
              <w:t>2</w:t>
            </w:r>
          </w:p>
        </w:tc>
        <w:tc>
          <w:tcPr>
            <w:tcW w:w="1134" w:type="dxa"/>
            <w:noWrap w:val="0"/>
            <w:vAlign w:val="center"/>
          </w:tcPr>
          <w:p w14:paraId="67B1FDC9">
            <w:pPr>
              <w:pStyle w:val="36"/>
              <w:jc w:val="center"/>
              <w:rPr>
                <w:rFonts w:hint="default"/>
                <w:lang w:val="en-US" w:eastAsia="zh-CN"/>
              </w:rPr>
            </w:pPr>
            <w:r>
              <w:rPr>
                <w:rFonts w:hint="eastAsia"/>
                <w:lang w:val="en-US" w:eastAsia="zh-CN"/>
              </w:rPr>
              <w:t>0</w:t>
            </w:r>
          </w:p>
        </w:tc>
        <w:tc>
          <w:tcPr>
            <w:tcW w:w="1134" w:type="dxa"/>
            <w:noWrap w:val="0"/>
            <w:vAlign w:val="center"/>
          </w:tcPr>
          <w:p w14:paraId="76F5CA53">
            <w:pPr>
              <w:pStyle w:val="36"/>
              <w:jc w:val="center"/>
              <w:rPr>
                <w:rFonts w:hint="default"/>
                <w:lang w:val="en-US" w:eastAsia="zh-CN"/>
              </w:rPr>
            </w:pPr>
            <w:r>
              <w:rPr>
                <w:rFonts w:hint="eastAsia"/>
                <w:lang w:val="en-US" w:eastAsia="zh-CN"/>
              </w:rPr>
              <w:t>二</w:t>
            </w:r>
          </w:p>
        </w:tc>
        <w:tc>
          <w:tcPr>
            <w:tcW w:w="1134" w:type="dxa"/>
            <w:noWrap w:val="0"/>
            <w:vAlign w:val="center"/>
          </w:tcPr>
          <w:p w14:paraId="0FD95E17">
            <w:pPr>
              <w:pStyle w:val="36"/>
              <w:jc w:val="center"/>
              <w:rPr>
                <w:rFonts w:hint="eastAsia"/>
                <w:lang w:val="en-US" w:eastAsia="zh-CN"/>
              </w:rPr>
            </w:pPr>
            <w:r>
              <w:rPr>
                <w:rFonts w:hint="eastAsia"/>
                <w:lang w:val="en-US" w:eastAsia="zh-CN"/>
              </w:rPr>
              <w:t>各类电子教学资源</w:t>
            </w:r>
          </w:p>
        </w:tc>
        <w:tc>
          <w:tcPr>
            <w:tcW w:w="1282" w:type="dxa"/>
            <w:noWrap w:val="0"/>
            <w:vAlign w:val="center"/>
          </w:tcPr>
          <w:p w14:paraId="5068332F">
            <w:pPr>
              <w:pStyle w:val="36"/>
              <w:jc w:val="center"/>
              <w:rPr>
                <w:rFonts w:hint="eastAsia"/>
                <w:lang w:val="en-US" w:eastAsia="zh-CN"/>
              </w:rPr>
            </w:pPr>
            <w:r>
              <w:rPr>
                <w:rFonts w:hint="eastAsia"/>
                <w:lang w:val="en-US" w:eastAsia="zh-CN"/>
              </w:rPr>
              <w:t>讲授法、讨论法、任务驱动法等</w:t>
            </w:r>
          </w:p>
        </w:tc>
        <w:tc>
          <w:tcPr>
            <w:tcW w:w="1452" w:type="dxa"/>
            <w:noWrap w:val="0"/>
            <w:vAlign w:val="center"/>
          </w:tcPr>
          <w:p w14:paraId="33C640C6">
            <w:pPr>
              <w:pStyle w:val="36"/>
              <w:jc w:val="center"/>
              <w:rPr>
                <w:rFonts w:hint="eastAsia"/>
                <w:lang w:val="en-US" w:eastAsia="zh-CN"/>
              </w:rPr>
            </w:pPr>
            <w:r>
              <w:rPr>
                <w:rFonts w:hint="eastAsia"/>
                <w:lang w:val="en-US" w:eastAsia="zh-CN"/>
              </w:rPr>
              <w:t>授课教师设计</w:t>
            </w:r>
          </w:p>
        </w:tc>
        <w:tc>
          <w:tcPr>
            <w:tcW w:w="868" w:type="dxa"/>
            <w:noWrap w:val="0"/>
            <w:vAlign w:val="center"/>
          </w:tcPr>
          <w:p w14:paraId="4364922C">
            <w:pPr>
              <w:pStyle w:val="36"/>
              <w:jc w:val="center"/>
              <w:rPr>
                <w:rFonts w:hint="eastAsia"/>
                <w:lang w:val="en-US" w:eastAsia="zh-CN"/>
              </w:rPr>
            </w:pPr>
            <w:r>
              <w:rPr>
                <w:rFonts w:hint="eastAsia"/>
                <w:lang w:val="en-US" w:eastAsia="zh-CN"/>
              </w:rPr>
              <w:t>授课教师布置</w:t>
            </w:r>
          </w:p>
        </w:tc>
      </w:tr>
      <w:tr w14:paraId="423E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6DB2D399">
            <w:pPr>
              <w:pStyle w:val="36"/>
              <w:jc w:val="center"/>
              <w:rPr>
                <w:rFonts w:hint="eastAsia"/>
                <w:lang w:eastAsia="zh-CN"/>
              </w:rPr>
            </w:pPr>
            <w:r>
              <w:rPr>
                <w:rFonts w:hint="eastAsia"/>
              </w:rPr>
              <w:t>第十</w:t>
            </w:r>
            <w:r>
              <w:rPr>
                <w:rFonts w:hint="eastAsia"/>
                <w:lang w:val="en-US" w:eastAsia="zh-CN"/>
              </w:rPr>
              <w:t>二章</w:t>
            </w:r>
          </w:p>
          <w:p w14:paraId="08CBAB9B">
            <w:pPr>
              <w:pStyle w:val="36"/>
              <w:jc w:val="center"/>
              <w:rPr>
                <w:rFonts w:hint="eastAsia"/>
              </w:rPr>
            </w:pPr>
            <w:r>
              <w:rPr>
                <w:rFonts w:hint="eastAsia"/>
              </w:rPr>
              <w:t>建设社会主义生态文明</w:t>
            </w:r>
          </w:p>
        </w:tc>
        <w:tc>
          <w:tcPr>
            <w:tcW w:w="1747" w:type="dxa"/>
            <w:noWrap w:val="0"/>
            <w:vAlign w:val="center"/>
          </w:tcPr>
          <w:p w14:paraId="2329378F">
            <w:pPr>
              <w:pStyle w:val="36"/>
              <w:rPr>
                <w:rFonts w:hint="eastAsia"/>
              </w:rPr>
            </w:pPr>
            <w:r>
              <w:rPr>
                <w:rFonts w:hint="eastAsia"/>
              </w:rPr>
              <w:t>了解党的十八大以来，党中央以前所未有的力度抓生态文明建设，美丽中国建</w:t>
            </w:r>
          </w:p>
          <w:p w14:paraId="78D9D7E2">
            <w:pPr>
              <w:pStyle w:val="36"/>
              <w:rPr>
                <w:rFonts w:hint="eastAsia"/>
              </w:rPr>
            </w:pPr>
            <w:r>
              <w:rPr>
                <w:rFonts w:hint="eastAsia"/>
              </w:rPr>
              <w:t>设迈出重大步伐，我国生态环境保护发生历史性、转折性、全局性变化。</w:t>
            </w:r>
          </w:p>
        </w:tc>
        <w:tc>
          <w:tcPr>
            <w:tcW w:w="1747" w:type="dxa"/>
            <w:noWrap w:val="0"/>
            <w:vAlign w:val="center"/>
          </w:tcPr>
          <w:p w14:paraId="429D4A48">
            <w:pPr>
              <w:pStyle w:val="36"/>
              <w:rPr>
                <w:rFonts w:hint="eastAsia"/>
                <w:lang w:val="en-US" w:eastAsia="zh-CN"/>
              </w:rPr>
            </w:pPr>
            <w:r>
              <w:rPr>
                <w:rFonts w:hint="eastAsia"/>
              </w:rPr>
              <w:t>①</w:t>
            </w:r>
            <w:r>
              <w:rPr>
                <w:rFonts w:hint="eastAsia"/>
                <w:lang w:val="en-US" w:eastAsia="zh-CN"/>
              </w:rPr>
              <w:t>坚持人与自然和谐共生</w:t>
            </w:r>
          </w:p>
          <w:p w14:paraId="08FAC18A">
            <w:pPr>
              <w:pStyle w:val="36"/>
              <w:rPr>
                <w:rFonts w:hint="eastAsia"/>
                <w:lang w:val="en-US" w:eastAsia="zh-CN"/>
              </w:rPr>
            </w:pPr>
            <w:r>
              <w:rPr>
                <w:rFonts w:hint="eastAsia"/>
              </w:rPr>
              <w:t>②</w:t>
            </w:r>
            <w:r>
              <w:rPr>
                <w:rFonts w:hint="eastAsia"/>
                <w:lang w:val="en-US" w:eastAsia="zh-CN"/>
              </w:rPr>
              <w:t>建设美丽中国</w:t>
            </w:r>
          </w:p>
          <w:p w14:paraId="2838E451">
            <w:pPr>
              <w:pStyle w:val="36"/>
              <w:rPr>
                <w:rFonts w:hint="eastAsia"/>
              </w:rPr>
            </w:pPr>
            <w:r>
              <w:rPr>
                <w:rFonts w:hint="eastAsia"/>
              </w:rPr>
              <w:t>③</w:t>
            </w:r>
            <w:r>
              <w:rPr>
                <w:rFonts w:hint="eastAsia"/>
                <w:lang w:val="en-US" w:eastAsia="zh-CN"/>
              </w:rPr>
              <w:t>共谋全球生态文明建设之路</w:t>
            </w:r>
          </w:p>
        </w:tc>
        <w:tc>
          <w:tcPr>
            <w:tcW w:w="1654" w:type="dxa"/>
            <w:noWrap w:val="0"/>
            <w:vAlign w:val="center"/>
          </w:tcPr>
          <w:p w14:paraId="65B903CE">
            <w:pPr>
              <w:pStyle w:val="36"/>
              <w:rPr>
                <w:rFonts w:hint="eastAsia"/>
                <w:lang w:val="en-US" w:eastAsia="zh-CN"/>
              </w:rPr>
            </w:pPr>
            <w:r>
              <w:rPr>
                <w:rFonts w:hint="eastAsia"/>
                <w:b/>
                <w:bCs/>
                <w:lang w:val="en-US" w:eastAsia="zh-CN"/>
              </w:rPr>
              <w:t>《决定》的第十二部分“深化生态文明体制改革”的内容共四个方面，是60条中的第47、48、49条，内容包括：完善生态文明基础体制、健全生态环境治理体系、健全绿色低碳发展机制。本部分可融入第十二章第二节“建设美丽中国”的三个目中，可增强教材这部分内容的现实性和针对性。</w:t>
            </w:r>
          </w:p>
        </w:tc>
        <w:tc>
          <w:tcPr>
            <w:tcW w:w="1134" w:type="dxa"/>
            <w:noWrap w:val="0"/>
            <w:vAlign w:val="center"/>
          </w:tcPr>
          <w:p w14:paraId="78070141">
            <w:pPr>
              <w:pStyle w:val="36"/>
              <w:jc w:val="center"/>
              <w:rPr>
                <w:rFonts w:hint="default"/>
                <w:lang w:val="en-US" w:eastAsia="zh-CN"/>
              </w:rPr>
            </w:pPr>
            <w:r>
              <w:rPr>
                <w:rFonts w:hint="eastAsia"/>
                <w:lang w:val="en-US" w:eastAsia="zh-CN"/>
              </w:rPr>
              <w:t>2</w:t>
            </w:r>
          </w:p>
        </w:tc>
        <w:tc>
          <w:tcPr>
            <w:tcW w:w="1134" w:type="dxa"/>
            <w:noWrap w:val="0"/>
            <w:vAlign w:val="center"/>
          </w:tcPr>
          <w:p w14:paraId="5CD9CE14">
            <w:pPr>
              <w:pStyle w:val="36"/>
              <w:jc w:val="center"/>
              <w:rPr>
                <w:rFonts w:hint="default"/>
                <w:lang w:val="en-US" w:eastAsia="zh-CN"/>
              </w:rPr>
            </w:pPr>
            <w:r>
              <w:rPr>
                <w:rFonts w:hint="eastAsia"/>
                <w:lang w:val="en-US" w:eastAsia="zh-CN"/>
              </w:rPr>
              <w:t>0</w:t>
            </w:r>
          </w:p>
        </w:tc>
        <w:tc>
          <w:tcPr>
            <w:tcW w:w="1134" w:type="dxa"/>
            <w:noWrap w:val="0"/>
            <w:vAlign w:val="center"/>
          </w:tcPr>
          <w:p w14:paraId="387F82A3">
            <w:pPr>
              <w:pStyle w:val="36"/>
              <w:jc w:val="center"/>
              <w:rPr>
                <w:rFonts w:hint="default"/>
                <w:lang w:val="en-US" w:eastAsia="zh-CN"/>
              </w:rPr>
            </w:pPr>
            <w:r>
              <w:rPr>
                <w:rFonts w:hint="eastAsia"/>
                <w:lang w:val="en-US" w:eastAsia="zh-CN"/>
              </w:rPr>
              <w:t>二</w:t>
            </w:r>
          </w:p>
        </w:tc>
        <w:tc>
          <w:tcPr>
            <w:tcW w:w="1134" w:type="dxa"/>
            <w:noWrap w:val="0"/>
            <w:vAlign w:val="center"/>
          </w:tcPr>
          <w:p w14:paraId="1E30F40C">
            <w:pPr>
              <w:pStyle w:val="36"/>
              <w:jc w:val="center"/>
              <w:rPr>
                <w:rFonts w:hint="eastAsia"/>
                <w:lang w:val="en-US" w:eastAsia="zh-CN"/>
              </w:rPr>
            </w:pPr>
            <w:r>
              <w:rPr>
                <w:rFonts w:hint="eastAsia"/>
                <w:lang w:val="en-US" w:eastAsia="zh-CN"/>
              </w:rPr>
              <w:t>各类电子教学资源</w:t>
            </w:r>
          </w:p>
        </w:tc>
        <w:tc>
          <w:tcPr>
            <w:tcW w:w="1282" w:type="dxa"/>
            <w:noWrap w:val="0"/>
            <w:vAlign w:val="center"/>
          </w:tcPr>
          <w:p w14:paraId="4B676ED9">
            <w:pPr>
              <w:pStyle w:val="36"/>
              <w:jc w:val="center"/>
              <w:rPr>
                <w:rFonts w:hint="eastAsia"/>
                <w:lang w:val="en-US" w:eastAsia="zh-CN"/>
              </w:rPr>
            </w:pPr>
            <w:r>
              <w:rPr>
                <w:rFonts w:hint="eastAsia"/>
                <w:lang w:val="en-US" w:eastAsia="zh-CN"/>
              </w:rPr>
              <w:t>讲授法、讨论法、任务驱动法等</w:t>
            </w:r>
          </w:p>
        </w:tc>
        <w:tc>
          <w:tcPr>
            <w:tcW w:w="1452" w:type="dxa"/>
            <w:noWrap w:val="0"/>
            <w:vAlign w:val="center"/>
          </w:tcPr>
          <w:p w14:paraId="2FB3EEE7">
            <w:pPr>
              <w:pStyle w:val="36"/>
              <w:jc w:val="center"/>
              <w:rPr>
                <w:rFonts w:hint="eastAsia"/>
                <w:lang w:val="en-US" w:eastAsia="zh-CN"/>
              </w:rPr>
            </w:pPr>
            <w:r>
              <w:rPr>
                <w:rFonts w:hint="eastAsia"/>
                <w:lang w:val="en-US" w:eastAsia="zh-CN"/>
              </w:rPr>
              <w:t>授课教师设计</w:t>
            </w:r>
          </w:p>
        </w:tc>
        <w:tc>
          <w:tcPr>
            <w:tcW w:w="868" w:type="dxa"/>
            <w:noWrap w:val="0"/>
            <w:vAlign w:val="center"/>
          </w:tcPr>
          <w:p w14:paraId="1BBD52C7">
            <w:pPr>
              <w:pStyle w:val="36"/>
              <w:jc w:val="center"/>
              <w:rPr>
                <w:rFonts w:hint="eastAsia"/>
                <w:lang w:val="en-US" w:eastAsia="zh-CN"/>
              </w:rPr>
            </w:pPr>
            <w:r>
              <w:rPr>
                <w:rFonts w:hint="eastAsia"/>
                <w:lang w:val="en-US" w:eastAsia="zh-CN"/>
              </w:rPr>
              <w:t>授课教师布置</w:t>
            </w:r>
          </w:p>
        </w:tc>
      </w:tr>
      <w:tr w14:paraId="54EF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1B2A64DD">
            <w:pPr>
              <w:pStyle w:val="36"/>
              <w:jc w:val="center"/>
              <w:rPr>
                <w:rFonts w:hint="eastAsia"/>
                <w:lang w:eastAsia="zh-CN"/>
              </w:rPr>
            </w:pPr>
            <w:r>
              <w:rPr>
                <w:rFonts w:hint="eastAsia"/>
              </w:rPr>
              <w:t>第十三</w:t>
            </w:r>
            <w:r>
              <w:rPr>
                <w:rFonts w:hint="eastAsia"/>
                <w:lang w:val="en-US" w:eastAsia="zh-CN"/>
              </w:rPr>
              <w:t>章</w:t>
            </w:r>
          </w:p>
          <w:p w14:paraId="101D3957">
            <w:pPr>
              <w:pStyle w:val="36"/>
              <w:jc w:val="center"/>
              <w:rPr>
                <w:rFonts w:hint="eastAsia"/>
              </w:rPr>
            </w:pPr>
            <w:r>
              <w:rPr>
                <w:rFonts w:hint="eastAsia"/>
                <w:lang w:val="en-US" w:eastAsia="zh-CN"/>
              </w:rPr>
              <w:t>维护和塑造国家安全</w:t>
            </w:r>
          </w:p>
        </w:tc>
        <w:tc>
          <w:tcPr>
            <w:tcW w:w="1747" w:type="dxa"/>
            <w:noWrap w:val="0"/>
            <w:vAlign w:val="center"/>
          </w:tcPr>
          <w:p w14:paraId="227B4BA0">
            <w:pPr>
              <w:pStyle w:val="36"/>
              <w:rPr>
                <w:rFonts w:hint="eastAsia"/>
              </w:rPr>
            </w:pPr>
            <w:r>
              <w:rPr>
                <w:rFonts w:hint="eastAsia"/>
              </w:rPr>
              <w:t>认识国家安全是安邦定国的重要基石，必须坚持总体国家安全观，实现人民安居乐业、党的长期执政、国家长治久安。</w:t>
            </w:r>
          </w:p>
        </w:tc>
        <w:tc>
          <w:tcPr>
            <w:tcW w:w="1747" w:type="dxa"/>
            <w:noWrap w:val="0"/>
            <w:vAlign w:val="center"/>
          </w:tcPr>
          <w:p w14:paraId="131CA10E">
            <w:pPr>
              <w:pStyle w:val="36"/>
              <w:rPr>
                <w:rFonts w:hint="eastAsia"/>
                <w:lang w:val="en-US" w:eastAsia="zh-CN"/>
              </w:rPr>
            </w:pPr>
            <w:r>
              <w:rPr>
                <w:rFonts w:hint="eastAsia"/>
              </w:rPr>
              <w:t>①</w:t>
            </w:r>
            <w:r>
              <w:rPr>
                <w:rFonts w:hint="eastAsia"/>
                <w:lang w:val="en-US" w:eastAsia="zh-CN"/>
              </w:rPr>
              <w:t>坚持总体国家安全观</w:t>
            </w:r>
          </w:p>
          <w:p w14:paraId="30D7A7D4">
            <w:pPr>
              <w:pStyle w:val="36"/>
              <w:rPr>
                <w:rFonts w:hint="eastAsia"/>
                <w:lang w:val="en-US" w:eastAsia="zh-CN"/>
              </w:rPr>
            </w:pPr>
            <w:r>
              <w:rPr>
                <w:rFonts w:hint="eastAsia"/>
              </w:rPr>
              <w:t>②</w:t>
            </w:r>
            <w:r>
              <w:rPr>
                <w:rFonts w:hint="eastAsia"/>
                <w:lang w:val="en-US" w:eastAsia="zh-CN"/>
              </w:rPr>
              <w:t>构建统筹各领域安全的新安全格局</w:t>
            </w:r>
          </w:p>
          <w:p w14:paraId="781296C5">
            <w:pPr>
              <w:pStyle w:val="36"/>
              <w:rPr>
                <w:rFonts w:hint="eastAsia"/>
              </w:rPr>
            </w:pPr>
            <w:r>
              <w:rPr>
                <w:rFonts w:hint="eastAsia"/>
              </w:rPr>
              <w:t>③</w:t>
            </w:r>
            <w:r>
              <w:rPr>
                <w:rFonts w:hint="eastAsia"/>
                <w:lang w:val="en-US" w:eastAsia="zh-CN"/>
              </w:rPr>
              <w:t>开创新时代国家安全工作新局面</w:t>
            </w:r>
          </w:p>
        </w:tc>
        <w:tc>
          <w:tcPr>
            <w:tcW w:w="1654" w:type="dxa"/>
            <w:noWrap w:val="0"/>
            <w:vAlign w:val="center"/>
          </w:tcPr>
          <w:p w14:paraId="417B0D1F">
            <w:pPr>
              <w:pStyle w:val="36"/>
              <w:rPr>
                <w:rFonts w:hint="default" w:eastAsia="宋体"/>
                <w:lang w:val="en-US" w:eastAsia="zh-CN"/>
              </w:rPr>
            </w:pPr>
            <w:r>
              <w:rPr>
                <w:rFonts w:hint="eastAsia"/>
                <w:b/>
                <w:bCs/>
                <w:lang w:val="en-US" w:eastAsia="zh-CN"/>
              </w:rPr>
              <w:t>厘清《决定》第十三部分中50条</w:t>
            </w:r>
            <w:r>
              <w:rPr>
                <w:b/>
                <w:bCs/>
                <w:spacing w:val="10"/>
              </w:rPr>
              <w:t>健全国家安全体系</w:t>
            </w:r>
            <w:r>
              <w:rPr>
                <w:rFonts w:hint="eastAsia"/>
                <w:b/>
                <w:bCs/>
                <w:spacing w:val="10"/>
                <w:lang w:eastAsia="zh-CN"/>
              </w:rPr>
              <w:t>、</w:t>
            </w:r>
            <w:r>
              <w:rPr>
                <w:rFonts w:hint="eastAsia"/>
                <w:b/>
                <w:bCs/>
                <w:spacing w:val="10"/>
                <w:lang w:val="en-US" w:eastAsia="zh-CN"/>
              </w:rPr>
              <w:t>51条</w:t>
            </w:r>
            <w:r>
              <w:rPr>
                <w:b/>
                <w:bCs/>
              </w:rPr>
              <w:t>完善公共安全治理机制</w:t>
            </w:r>
            <w:r>
              <w:rPr>
                <w:rFonts w:hint="eastAsia"/>
                <w:b/>
                <w:bCs/>
                <w:lang w:eastAsia="zh-CN"/>
              </w:rPr>
              <w:t>、</w:t>
            </w:r>
            <w:r>
              <w:rPr>
                <w:rFonts w:hint="eastAsia"/>
                <w:b/>
                <w:bCs/>
                <w:lang w:val="en-US" w:eastAsia="zh-CN"/>
              </w:rPr>
              <w:t>52条</w:t>
            </w:r>
            <w:r>
              <w:rPr>
                <w:b/>
                <w:bCs/>
                <w:spacing w:val="1"/>
              </w:rPr>
              <w:t>健全社会治理体系</w:t>
            </w:r>
            <w:r>
              <w:rPr>
                <w:rFonts w:hint="eastAsia"/>
                <w:b/>
                <w:bCs/>
                <w:spacing w:val="1"/>
                <w:lang w:eastAsia="zh-CN"/>
              </w:rPr>
              <w:t>、</w:t>
            </w:r>
            <w:r>
              <w:rPr>
                <w:rFonts w:hint="eastAsia"/>
                <w:b/>
                <w:bCs/>
                <w:spacing w:val="1"/>
                <w:lang w:val="en-US" w:eastAsia="zh-CN"/>
              </w:rPr>
              <w:t>53条</w:t>
            </w:r>
            <w:r>
              <w:rPr>
                <w:b/>
                <w:bCs/>
                <w:spacing w:val="1"/>
              </w:rPr>
              <w:t>健全社会治理体系</w:t>
            </w:r>
            <w:r>
              <w:rPr>
                <w:rFonts w:hint="eastAsia"/>
                <w:b/>
                <w:bCs/>
                <w:spacing w:val="1"/>
                <w:lang w:val="en-US" w:eastAsia="zh-CN"/>
              </w:rPr>
              <w:t>之间的逻辑脉络。</w:t>
            </w:r>
          </w:p>
        </w:tc>
        <w:tc>
          <w:tcPr>
            <w:tcW w:w="1134" w:type="dxa"/>
            <w:noWrap w:val="0"/>
            <w:vAlign w:val="center"/>
          </w:tcPr>
          <w:p w14:paraId="04981130">
            <w:pPr>
              <w:pStyle w:val="36"/>
              <w:jc w:val="center"/>
              <w:rPr>
                <w:rFonts w:hint="default"/>
                <w:lang w:val="en-US" w:eastAsia="zh-CN"/>
              </w:rPr>
            </w:pPr>
            <w:r>
              <w:rPr>
                <w:rFonts w:hint="eastAsia"/>
                <w:lang w:val="en-US" w:eastAsia="zh-CN"/>
              </w:rPr>
              <w:t>2</w:t>
            </w:r>
          </w:p>
        </w:tc>
        <w:tc>
          <w:tcPr>
            <w:tcW w:w="1134" w:type="dxa"/>
            <w:noWrap w:val="0"/>
            <w:vAlign w:val="center"/>
          </w:tcPr>
          <w:p w14:paraId="4AEEA011">
            <w:pPr>
              <w:pStyle w:val="36"/>
              <w:jc w:val="center"/>
              <w:rPr>
                <w:rFonts w:hint="default"/>
                <w:lang w:val="en-US" w:eastAsia="zh-CN"/>
              </w:rPr>
            </w:pPr>
            <w:r>
              <w:rPr>
                <w:rFonts w:hint="eastAsia"/>
                <w:lang w:val="en-US" w:eastAsia="zh-CN"/>
              </w:rPr>
              <w:t>0</w:t>
            </w:r>
          </w:p>
        </w:tc>
        <w:tc>
          <w:tcPr>
            <w:tcW w:w="1134" w:type="dxa"/>
            <w:noWrap w:val="0"/>
            <w:vAlign w:val="center"/>
          </w:tcPr>
          <w:p w14:paraId="53B91B91">
            <w:pPr>
              <w:pStyle w:val="36"/>
              <w:jc w:val="center"/>
              <w:rPr>
                <w:rFonts w:hint="default"/>
                <w:lang w:val="en-US" w:eastAsia="zh-CN"/>
              </w:rPr>
            </w:pPr>
            <w:r>
              <w:rPr>
                <w:rFonts w:hint="eastAsia"/>
                <w:lang w:val="en-US" w:eastAsia="zh-CN"/>
              </w:rPr>
              <w:t>二</w:t>
            </w:r>
          </w:p>
        </w:tc>
        <w:tc>
          <w:tcPr>
            <w:tcW w:w="1134" w:type="dxa"/>
            <w:noWrap w:val="0"/>
            <w:vAlign w:val="center"/>
          </w:tcPr>
          <w:p w14:paraId="3E4E7125">
            <w:pPr>
              <w:pStyle w:val="36"/>
              <w:jc w:val="center"/>
              <w:rPr>
                <w:rFonts w:hint="eastAsia"/>
                <w:lang w:val="en-US" w:eastAsia="zh-CN"/>
              </w:rPr>
            </w:pPr>
            <w:r>
              <w:rPr>
                <w:rFonts w:hint="eastAsia"/>
                <w:lang w:val="en-US" w:eastAsia="zh-CN"/>
              </w:rPr>
              <w:t>各类电子教学资源</w:t>
            </w:r>
          </w:p>
        </w:tc>
        <w:tc>
          <w:tcPr>
            <w:tcW w:w="1282" w:type="dxa"/>
            <w:noWrap w:val="0"/>
            <w:vAlign w:val="center"/>
          </w:tcPr>
          <w:p w14:paraId="0D1AFFCC">
            <w:pPr>
              <w:pStyle w:val="36"/>
              <w:jc w:val="center"/>
              <w:rPr>
                <w:rFonts w:hint="eastAsia"/>
                <w:lang w:val="en-US" w:eastAsia="zh-CN"/>
              </w:rPr>
            </w:pPr>
            <w:r>
              <w:rPr>
                <w:rFonts w:hint="eastAsia"/>
                <w:lang w:val="en-US" w:eastAsia="zh-CN"/>
              </w:rPr>
              <w:t>讲授法、讨论法、任务驱动法等</w:t>
            </w:r>
          </w:p>
        </w:tc>
        <w:tc>
          <w:tcPr>
            <w:tcW w:w="1452" w:type="dxa"/>
            <w:noWrap w:val="0"/>
            <w:vAlign w:val="center"/>
          </w:tcPr>
          <w:p w14:paraId="799A2D9A">
            <w:pPr>
              <w:pStyle w:val="36"/>
              <w:jc w:val="center"/>
              <w:rPr>
                <w:rFonts w:hint="eastAsia"/>
                <w:lang w:val="en-US" w:eastAsia="zh-CN"/>
              </w:rPr>
            </w:pPr>
            <w:r>
              <w:rPr>
                <w:rFonts w:hint="eastAsia"/>
                <w:lang w:val="en-US" w:eastAsia="zh-CN"/>
              </w:rPr>
              <w:t>授课教师设计</w:t>
            </w:r>
          </w:p>
        </w:tc>
        <w:tc>
          <w:tcPr>
            <w:tcW w:w="868" w:type="dxa"/>
            <w:noWrap w:val="0"/>
            <w:vAlign w:val="center"/>
          </w:tcPr>
          <w:p w14:paraId="3D18890A">
            <w:pPr>
              <w:pStyle w:val="36"/>
              <w:jc w:val="center"/>
              <w:rPr>
                <w:rFonts w:hint="eastAsia"/>
                <w:lang w:val="en-US" w:eastAsia="zh-CN"/>
              </w:rPr>
            </w:pPr>
            <w:r>
              <w:rPr>
                <w:rFonts w:hint="eastAsia"/>
                <w:lang w:val="en-US" w:eastAsia="zh-CN"/>
              </w:rPr>
              <w:t>授课教师布置</w:t>
            </w:r>
          </w:p>
        </w:tc>
      </w:tr>
      <w:tr w14:paraId="33AB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061BAB41">
            <w:pPr>
              <w:pStyle w:val="36"/>
              <w:jc w:val="center"/>
              <w:rPr>
                <w:rFonts w:hint="eastAsia"/>
                <w:lang w:eastAsia="zh-CN"/>
              </w:rPr>
            </w:pPr>
            <w:r>
              <w:rPr>
                <w:rFonts w:hint="eastAsia"/>
              </w:rPr>
              <w:t>第十</w:t>
            </w:r>
            <w:r>
              <w:rPr>
                <w:rFonts w:hint="eastAsia"/>
                <w:lang w:val="en-US" w:eastAsia="zh-CN"/>
              </w:rPr>
              <w:t>四章</w:t>
            </w:r>
          </w:p>
          <w:p w14:paraId="0001C023">
            <w:pPr>
              <w:pStyle w:val="36"/>
              <w:jc w:val="center"/>
              <w:rPr>
                <w:rFonts w:hint="eastAsia"/>
              </w:rPr>
            </w:pPr>
            <w:r>
              <w:rPr>
                <w:rFonts w:hint="eastAsia"/>
              </w:rPr>
              <w:t>建设巩固国防和强大人民军队</w:t>
            </w:r>
          </w:p>
          <w:p w14:paraId="5829F3EA">
            <w:pPr>
              <w:pStyle w:val="36"/>
              <w:jc w:val="center"/>
              <w:rPr>
                <w:rFonts w:hint="eastAsia"/>
              </w:rPr>
            </w:pPr>
          </w:p>
        </w:tc>
        <w:tc>
          <w:tcPr>
            <w:tcW w:w="1747" w:type="dxa"/>
            <w:noWrap w:val="0"/>
            <w:vAlign w:val="center"/>
          </w:tcPr>
          <w:p w14:paraId="0AD3CEC5">
            <w:pPr>
              <w:pStyle w:val="36"/>
              <w:rPr>
                <w:rFonts w:hint="eastAsia"/>
              </w:rPr>
            </w:pPr>
            <w:r>
              <w:rPr>
                <w:rFonts w:hint="eastAsia"/>
              </w:rPr>
              <w:t>认识党的十八大以来国防和军队建设取得的巨大成就，激发大学生强烈的民族自豪感和自信心。</w:t>
            </w:r>
          </w:p>
        </w:tc>
        <w:tc>
          <w:tcPr>
            <w:tcW w:w="1747" w:type="dxa"/>
            <w:noWrap w:val="0"/>
            <w:vAlign w:val="center"/>
          </w:tcPr>
          <w:p w14:paraId="2E4FC1BE">
            <w:pPr>
              <w:pStyle w:val="36"/>
              <w:rPr>
                <w:rFonts w:hint="eastAsia"/>
                <w:lang w:val="en-US" w:eastAsia="zh-CN"/>
              </w:rPr>
            </w:pPr>
            <w:r>
              <w:rPr>
                <w:rFonts w:hint="eastAsia"/>
              </w:rPr>
              <w:t>①</w:t>
            </w:r>
            <w:r>
              <w:rPr>
                <w:rFonts w:hint="eastAsia"/>
                <w:lang w:val="en-US" w:eastAsia="zh-CN"/>
              </w:rPr>
              <w:t>强国必须强军，军强才能国安</w:t>
            </w:r>
          </w:p>
          <w:p w14:paraId="79B5B754">
            <w:pPr>
              <w:pStyle w:val="36"/>
              <w:rPr>
                <w:rFonts w:hint="eastAsia"/>
                <w:lang w:val="en-US" w:eastAsia="zh-CN"/>
              </w:rPr>
            </w:pPr>
            <w:r>
              <w:rPr>
                <w:rFonts w:hint="eastAsia"/>
              </w:rPr>
              <w:t>②</w:t>
            </w:r>
            <w:r>
              <w:rPr>
                <w:rFonts w:hint="eastAsia"/>
                <w:lang w:val="en-US" w:eastAsia="zh-CN"/>
              </w:rPr>
              <w:t>实现党在新时代的强军目标</w:t>
            </w:r>
          </w:p>
          <w:p w14:paraId="21E7C14D">
            <w:pPr>
              <w:pStyle w:val="36"/>
              <w:rPr>
                <w:rFonts w:hint="eastAsia"/>
              </w:rPr>
            </w:pPr>
            <w:r>
              <w:rPr>
                <w:rFonts w:hint="eastAsia"/>
              </w:rPr>
              <w:t>③</w:t>
            </w:r>
            <w:r>
              <w:rPr>
                <w:rFonts w:hint="eastAsia"/>
                <w:lang w:val="en-US" w:eastAsia="zh-CN"/>
              </w:rPr>
              <w:t>加快推进国防和军队现代化</w:t>
            </w:r>
          </w:p>
        </w:tc>
        <w:tc>
          <w:tcPr>
            <w:tcW w:w="1654" w:type="dxa"/>
            <w:noWrap w:val="0"/>
            <w:vAlign w:val="center"/>
          </w:tcPr>
          <w:p w14:paraId="6DB61FCD">
            <w:pPr>
              <w:pStyle w:val="36"/>
              <w:rPr>
                <w:rFonts w:hint="default"/>
                <w:lang w:val="en-US" w:eastAsia="zh-CN"/>
              </w:rPr>
            </w:pPr>
            <w:r>
              <w:rPr>
                <w:rFonts w:hint="eastAsia"/>
                <w:b/>
                <w:bCs/>
                <w:lang w:val="en-US" w:eastAsia="zh-CN"/>
              </w:rPr>
              <w:t>结合决定54-56条讲清楚国防和军队现代化是中国式现代化的重要组成部分。必须坚持党对人民军队的绝对领导，深入实施改革强军战略，为如期实现建军一百年奋斗目标、基本实现国防和军队现代化提供有力保障。</w:t>
            </w:r>
          </w:p>
        </w:tc>
        <w:tc>
          <w:tcPr>
            <w:tcW w:w="1134" w:type="dxa"/>
            <w:noWrap w:val="0"/>
            <w:vAlign w:val="center"/>
          </w:tcPr>
          <w:p w14:paraId="0E10E011">
            <w:pPr>
              <w:pStyle w:val="36"/>
              <w:jc w:val="center"/>
              <w:rPr>
                <w:rFonts w:hint="default"/>
                <w:lang w:val="en-US" w:eastAsia="zh-CN"/>
              </w:rPr>
            </w:pPr>
            <w:r>
              <w:rPr>
                <w:rFonts w:hint="eastAsia"/>
                <w:lang w:val="en-US" w:eastAsia="zh-CN"/>
              </w:rPr>
              <w:t>2</w:t>
            </w:r>
          </w:p>
        </w:tc>
        <w:tc>
          <w:tcPr>
            <w:tcW w:w="1134" w:type="dxa"/>
            <w:noWrap w:val="0"/>
            <w:vAlign w:val="center"/>
          </w:tcPr>
          <w:p w14:paraId="01A2C62E">
            <w:pPr>
              <w:pStyle w:val="36"/>
              <w:jc w:val="center"/>
              <w:rPr>
                <w:rFonts w:hint="default"/>
                <w:lang w:val="en-US" w:eastAsia="zh-CN"/>
              </w:rPr>
            </w:pPr>
            <w:r>
              <w:rPr>
                <w:rFonts w:hint="eastAsia"/>
                <w:lang w:val="en-US" w:eastAsia="zh-CN"/>
              </w:rPr>
              <w:t>0</w:t>
            </w:r>
          </w:p>
        </w:tc>
        <w:tc>
          <w:tcPr>
            <w:tcW w:w="1134" w:type="dxa"/>
            <w:noWrap w:val="0"/>
            <w:vAlign w:val="center"/>
          </w:tcPr>
          <w:p w14:paraId="1CF47C24">
            <w:pPr>
              <w:pStyle w:val="36"/>
              <w:jc w:val="center"/>
              <w:rPr>
                <w:rFonts w:hint="default"/>
                <w:lang w:val="en-US" w:eastAsia="zh-CN"/>
              </w:rPr>
            </w:pPr>
            <w:r>
              <w:rPr>
                <w:rFonts w:hint="eastAsia"/>
                <w:lang w:val="en-US" w:eastAsia="zh-CN"/>
              </w:rPr>
              <w:t>二</w:t>
            </w:r>
          </w:p>
        </w:tc>
        <w:tc>
          <w:tcPr>
            <w:tcW w:w="1134" w:type="dxa"/>
            <w:noWrap w:val="0"/>
            <w:vAlign w:val="center"/>
          </w:tcPr>
          <w:p w14:paraId="32D8BE35">
            <w:pPr>
              <w:pStyle w:val="36"/>
              <w:jc w:val="center"/>
              <w:rPr>
                <w:rFonts w:hint="eastAsia"/>
                <w:lang w:val="en-US" w:eastAsia="zh-CN"/>
              </w:rPr>
            </w:pPr>
            <w:r>
              <w:rPr>
                <w:rFonts w:hint="eastAsia"/>
                <w:lang w:val="en-US" w:eastAsia="zh-CN"/>
              </w:rPr>
              <w:t>各类电子教学资源</w:t>
            </w:r>
          </w:p>
        </w:tc>
        <w:tc>
          <w:tcPr>
            <w:tcW w:w="1282" w:type="dxa"/>
            <w:noWrap w:val="0"/>
            <w:vAlign w:val="center"/>
          </w:tcPr>
          <w:p w14:paraId="03D93359">
            <w:pPr>
              <w:pStyle w:val="36"/>
              <w:jc w:val="center"/>
              <w:rPr>
                <w:rFonts w:hint="eastAsia"/>
                <w:lang w:val="en-US" w:eastAsia="zh-CN"/>
              </w:rPr>
            </w:pPr>
            <w:r>
              <w:rPr>
                <w:rFonts w:hint="eastAsia"/>
                <w:lang w:val="en-US" w:eastAsia="zh-CN"/>
              </w:rPr>
              <w:t>讲授法、讨论法、任务驱动法等</w:t>
            </w:r>
          </w:p>
        </w:tc>
        <w:tc>
          <w:tcPr>
            <w:tcW w:w="1452" w:type="dxa"/>
            <w:noWrap w:val="0"/>
            <w:vAlign w:val="center"/>
          </w:tcPr>
          <w:p w14:paraId="2ADBA5F0">
            <w:pPr>
              <w:pStyle w:val="36"/>
              <w:jc w:val="center"/>
              <w:rPr>
                <w:rFonts w:hint="eastAsia"/>
                <w:lang w:val="en-US" w:eastAsia="zh-CN"/>
              </w:rPr>
            </w:pPr>
            <w:r>
              <w:rPr>
                <w:rFonts w:hint="eastAsia"/>
                <w:lang w:val="en-US" w:eastAsia="zh-CN"/>
              </w:rPr>
              <w:t>授课教师设计</w:t>
            </w:r>
          </w:p>
        </w:tc>
        <w:tc>
          <w:tcPr>
            <w:tcW w:w="868" w:type="dxa"/>
            <w:noWrap w:val="0"/>
            <w:vAlign w:val="center"/>
          </w:tcPr>
          <w:p w14:paraId="4AB3C8B7">
            <w:pPr>
              <w:pStyle w:val="36"/>
              <w:jc w:val="center"/>
              <w:rPr>
                <w:rFonts w:hint="eastAsia"/>
                <w:lang w:val="en-US" w:eastAsia="zh-CN"/>
              </w:rPr>
            </w:pPr>
            <w:r>
              <w:rPr>
                <w:rFonts w:hint="eastAsia"/>
                <w:lang w:val="en-US" w:eastAsia="zh-CN"/>
              </w:rPr>
              <w:t>授课教师布置</w:t>
            </w:r>
          </w:p>
        </w:tc>
      </w:tr>
      <w:tr w14:paraId="5F08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6CCBCEEF">
            <w:pPr>
              <w:pStyle w:val="36"/>
              <w:jc w:val="center"/>
              <w:rPr>
                <w:rFonts w:hint="eastAsia"/>
              </w:rPr>
            </w:pPr>
            <w:r>
              <w:rPr>
                <w:rFonts w:hint="eastAsia"/>
              </w:rPr>
              <w:t>实践教学3</w:t>
            </w:r>
          </w:p>
        </w:tc>
        <w:tc>
          <w:tcPr>
            <w:tcW w:w="1747" w:type="dxa"/>
            <w:noWrap w:val="0"/>
            <w:vAlign w:val="center"/>
          </w:tcPr>
          <w:p w14:paraId="6D5DC47F">
            <w:pPr>
              <w:pStyle w:val="36"/>
              <w:rPr>
                <w:rFonts w:hint="eastAsia"/>
              </w:rPr>
            </w:pPr>
            <w:r>
              <w:rPr>
                <w:rFonts w:hint="eastAsia"/>
              </w:rPr>
              <w:t>将课本理论知识和所专业相结合，培养理论联系实际、解决实际的能力。</w:t>
            </w:r>
          </w:p>
        </w:tc>
        <w:tc>
          <w:tcPr>
            <w:tcW w:w="1747" w:type="dxa"/>
            <w:noWrap w:val="0"/>
            <w:vAlign w:val="center"/>
          </w:tcPr>
          <w:p w14:paraId="0225A05F">
            <w:pPr>
              <w:pStyle w:val="36"/>
              <w:rPr>
                <w:rFonts w:hint="eastAsia"/>
              </w:rPr>
            </w:pPr>
            <w:r>
              <w:rPr>
                <w:rFonts w:hint="eastAsia"/>
              </w:rPr>
              <w:t>①完成已安排的实践教学</w:t>
            </w:r>
            <w:r>
              <w:rPr>
                <w:rFonts w:hint="eastAsia"/>
                <w:lang w:eastAsia="zh-CN"/>
              </w:rPr>
              <w:t>，</w:t>
            </w:r>
            <w:r>
              <w:rPr>
                <w:rFonts w:hint="eastAsia"/>
              </w:rPr>
              <w:t>各组成员上台展示或电脑现场展示；</w:t>
            </w:r>
          </w:p>
          <w:p w14:paraId="3600F411">
            <w:pPr>
              <w:pStyle w:val="36"/>
              <w:rPr>
                <w:rFonts w:hint="eastAsia"/>
              </w:rPr>
            </w:pPr>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老师总结，各小组再修改完善，最后提交最终成果；</w:t>
            </w:r>
          </w:p>
          <w:p w14:paraId="6E1392C1">
            <w:pPr>
              <w:pStyle w:val="36"/>
              <w:rPr>
                <w:rFonts w:hint="eastAsia"/>
              </w:rPr>
            </w:pPr>
            <w:r>
              <w:rPr>
                <w:rFonts w:hint="eastAsia"/>
              </w:rPr>
              <w:t>③每个班级选出1-2篇优秀作品，任课老师严格把关，在学期结束前提交到《</w:t>
            </w:r>
            <w:r>
              <w:rPr>
                <w:rFonts w:hint="eastAsia"/>
                <w:lang w:val="en-US" w:eastAsia="zh-CN"/>
              </w:rPr>
              <w:t>习概论</w:t>
            </w:r>
            <w:r>
              <w:rPr>
                <w:rFonts w:hint="eastAsia"/>
              </w:rPr>
              <w:t>》教研室主任处，将优秀成果进行汇编。</w:t>
            </w:r>
          </w:p>
        </w:tc>
        <w:tc>
          <w:tcPr>
            <w:tcW w:w="1654" w:type="dxa"/>
            <w:noWrap w:val="0"/>
            <w:vAlign w:val="center"/>
          </w:tcPr>
          <w:p w14:paraId="5778C172">
            <w:pPr>
              <w:pStyle w:val="36"/>
              <w:rPr>
                <w:rFonts w:hint="default"/>
                <w:lang w:val="en-US" w:eastAsia="zh-CN"/>
              </w:rPr>
            </w:pPr>
            <w:r>
              <w:rPr>
                <w:rFonts w:hint="eastAsia"/>
                <w:lang w:val="en-US" w:eastAsia="zh-CN"/>
              </w:rPr>
              <w:t>无</w:t>
            </w:r>
          </w:p>
        </w:tc>
        <w:tc>
          <w:tcPr>
            <w:tcW w:w="1134" w:type="dxa"/>
            <w:noWrap w:val="0"/>
            <w:vAlign w:val="center"/>
          </w:tcPr>
          <w:p w14:paraId="029AC139">
            <w:pPr>
              <w:pStyle w:val="36"/>
              <w:jc w:val="center"/>
              <w:rPr>
                <w:rFonts w:hint="default"/>
                <w:lang w:val="en-US" w:eastAsia="zh-CN"/>
              </w:rPr>
            </w:pPr>
            <w:r>
              <w:rPr>
                <w:rFonts w:hint="eastAsia"/>
                <w:lang w:val="en-US" w:eastAsia="zh-CN"/>
              </w:rPr>
              <w:t>0</w:t>
            </w:r>
          </w:p>
        </w:tc>
        <w:tc>
          <w:tcPr>
            <w:tcW w:w="1134" w:type="dxa"/>
            <w:noWrap w:val="0"/>
            <w:vAlign w:val="center"/>
          </w:tcPr>
          <w:p w14:paraId="46A4FC90">
            <w:pPr>
              <w:pStyle w:val="36"/>
              <w:jc w:val="center"/>
              <w:rPr>
                <w:rFonts w:hint="default"/>
                <w:lang w:val="en-US" w:eastAsia="zh-CN"/>
              </w:rPr>
            </w:pPr>
            <w:r>
              <w:rPr>
                <w:rFonts w:hint="eastAsia"/>
                <w:lang w:val="en-US" w:eastAsia="zh-CN"/>
              </w:rPr>
              <w:t>4</w:t>
            </w:r>
          </w:p>
        </w:tc>
        <w:tc>
          <w:tcPr>
            <w:tcW w:w="1134" w:type="dxa"/>
            <w:noWrap w:val="0"/>
            <w:vAlign w:val="center"/>
          </w:tcPr>
          <w:p w14:paraId="66D5C6C9">
            <w:pPr>
              <w:pStyle w:val="36"/>
              <w:jc w:val="center"/>
              <w:rPr>
                <w:rFonts w:hint="default"/>
                <w:lang w:val="en-US" w:eastAsia="zh-CN"/>
              </w:rPr>
            </w:pPr>
            <w:r>
              <w:rPr>
                <w:rFonts w:hint="eastAsia"/>
                <w:lang w:val="en-US" w:eastAsia="zh-CN"/>
              </w:rPr>
              <w:t>二</w:t>
            </w:r>
          </w:p>
        </w:tc>
        <w:tc>
          <w:tcPr>
            <w:tcW w:w="1134" w:type="dxa"/>
            <w:noWrap w:val="0"/>
            <w:vAlign w:val="center"/>
          </w:tcPr>
          <w:p w14:paraId="32370E3C">
            <w:pPr>
              <w:pStyle w:val="36"/>
              <w:jc w:val="center"/>
              <w:rPr>
                <w:rFonts w:hint="eastAsia"/>
                <w:lang w:val="en-US" w:eastAsia="zh-CN"/>
              </w:rPr>
            </w:pPr>
            <w:r>
              <w:rPr>
                <w:rFonts w:hint="eastAsia"/>
                <w:lang w:val="en-US" w:eastAsia="zh-CN"/>
              </w:rPr>
              <w:t>各类电子教学资源</w:t>
            </w:r>
          </w:p>
        </w:tc>
        <w:tc>
          <w:tcPr>
            <w:tcW w:w="1282" w:type="dxa"/>
            <w:noWrap w:val="0"/>
            <w:vAlign w:val="center"/>
          </w:tcPr>
          <w:p w14:paraId="2373621C">
            <w:pPr>
              <w:pStyle w:val="36"/>
              <w:jc w:val="center"/>
              <w:rPr>
                <w:rFonts w:hint="eastAsia"/>
                <w:lang w:val="en-US" w:eastAsia="zh-CN"/>
              </w:rPr>
            </w:pPr>
            <w:r>
              <w:rPr>
                <w:rFonts w:hint="eastAsia"/>
                <w:lang w:val="en-US" w:eastAsia="zh-CN"/>
              </w:rPr>
              <w:t>讲授法、讨论法、任务驱动法等</w:t>
            </w:r>
          </w:p>
        </w:tc>
        <w:tc>
          <w:tcPr>
            <w:tcW w:w="1452" w:type="dxa"/>
            <w:noWrap w:val="0"/>
            <w:vAlign w:val="center"/>
          </w:tcPr>
          <w:p w14:paraId="7A5D28FA">
            <w:pPr>
              <w:pStyle w:val="36"/>
              <w:jc w:val="center"/>
              <w:rPr>
                <w:rFonts w:hint="eastAsia"/>
                <w:lang w:val="en-US" w:eastAsia="zh-CN"/>
              </w:rPr>
            </w:pPr>
            <w:r>
              <w:rPr>
                <w:rFonts w:hint="eastAsia"/>
                <w:lang w:val="en-US" w:eastAsia="zh-CN"/>
              </w:rPr>
              <w:t>授课教师设计</w:t>
            </w:r>
          </w:p>
        </w:tc>
        <w:tc>
          <w:tcPr>
            <w:tcW w:w="868" w:type="dxa"/>
            <w:noWrap w:val="0"/>
            <w:vAlign w:val="center"/>
          </w:tcPr>
          <w:p w14:paraId="6E9D7F85">
            <w:pPr>
              <w:pStyle w:val="36"/>
              <w:jc w:val="center"/>
              <w:rPr>
                <w:rFonts w:hint="eastAsia"/>
                <w:lang w:val="en-US" w:eastAsia="zh-CN"/>
              </w:rPr>
            </w:pPr>
            <w:r>
              <w:rPr>
                <w:rFonts w:hint="eastAsia"/>
                <w:lang w:val="en-US" w:eastAsia="zh-CN"/>
              </w:rPr>
              <w:t>授课教师布置</w:t>
            </w:r>
          </w:p>
        </w:tc>
      </w:tr>
      <w:tr w14:paraId="4366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3F65CE33">
            <w:pPr>
              <w:pStyle w:val="36"/>
              <w:jc w:val="center"/>
              <w:rPr>
                <w:rFonts w:hint="eastAsia"/>
                <w:lang w:eastAsia="zh-CN"/>
              </w:rPr>
            </w:pPr>
            <w:r>
              <w:rPr>
                <w:rFonts w:hint="eastAsia"/>
              </w:rPr>
              <w:t>第十</w:t>
            </w:r>
            <w:r>
              <w:rPr>
                <w:rFonts w:hint="eastAsia"/>
                <w:lang w:val="en-US" w:eastAsia="zh-CN"/>
              </w:rPr>
              <w:t>五章</w:t>
            </w:r>
          </w:p>
          <w:p w14:paraId="00954198">
            <w:pPr>
              <w:pStyle w:val="36"/>
              <w:jc w:val="center"/>
              <w:rPr>
                <w:rFonts w:hint="eastAsia"/>
              </w:rPr>
            </w:pPr>
            <w:r>
              <w:rPr>
                <w:rFonts w:hint="eastAsia"/>
              </w:rPr>
              <w:t>坚持“一国两制”和推进祖国统一</w:t>
            </w:r>
          </w:p>
        </w:tc>
        <w:tc>
          <w:tcPr>
            <w:tcW w:w="1747" w:type="dxa"/>
            <w:noWrap w:val="0"/>
            <w:vAlign w:val="center"/>
          </w:tcPr>
          <w:p w14:paraId="6E1F0E1D">
            <w:pPr>
              <w:pStyle w:val="36"/>
              <w:rPr>
                <w:rFonts w:hint="eastAsia"/>
              </w:rPr>
            </w:pPr>
            <w:r>
              <w:rPr>
                <w:rFonts w:hint="eastAsia"/>
                <w:lang w:val="en-US" w:eastAsia="zh-CN"/>
              </w:rPr>
              <w:t>认识到</w:t>
            </w:r>
            <w:r>
              <w:rPr>
                <w:rFonts w:hint="eastAsia"/>
              </w:rPr>
              <w:t>“一国两制”是国家的一项基本国策，是中国特色社会主义的一个伟大创举，必须完整准确理解“一国两制”方针，坚定不移贯彻“一国两制”方针。</w:t>
            </w:r>
          </w:p>
        </w:tc>
        <w:tc>
          <w:tcPr>
            <w:tcW w:w="1747" w:type="dxa"/>
            <w:noWrap w:val="0"/>
            <w:vAlign w:val="center"/>
          </w:tcPr>
          <w:p w14:paraId="14B9451C">
            <w:pPr>
              <w:pStyle w:val="36"/>
              <w:rPr>
                <w:rFonts w:hint="eastAsia"/>
                <w:lang w:val="en-US" w:eastAsia="zh-CN"/>
              </w:rPr>
            </w:pPr>
            <w:r>
              <w:rPr>
                <w:rFonts w:hint="eastAsia"/>
              </w:rPr>
              <w:t>①</w:t>
            </w:r>
            <w:r>
              <w:rPr>
                <w:rFonts w:hint="eastAsia"/>
                <w:lang w:val="en-US" w:eastAsia="zh-CN"/>
              </w:rPr>
              <w:t>全面准确理解和贯彻“一国两制”方针</w:t>
            </w:r>
          </w:p>
          <w:p w14:paraId="4DA369AA">
            <w:pPr>
              <w:pStyle w:val="36"/>
              <w:rPr>
                <w:rFonts w:hint="eastAsia"/>
                <w:lang w:val="en-US" w:eastAsia="zh-CN"/>
              </w:rPr>
            </w:pPr>
            <w:r>
              <w:rPr>
                <w:rFonts w:hint="eastAsia"/>
              </w:rPr>
              <w:t>②</w:t>
            </w:r>
            <w:r>
              <w:rPr>
                <w:rFonts w:hint="eastAsia"/>
                <w:lang w:val="en-US" w:eastAsia="zh-CN"/>
              </w:rPr>
              <w:t>保持香港、澳门长期繁荣稳定</w:t>
            </w:r>
          </w:p>
          <w:p w14:paraId="07B43A30">
            <w:pPr>
              <w:pStyle w:val="36"/>
              <w:rPr>
                <w:rFonts w:hint="eastAsia"/>
              </w:rPr>
            </w:pPr>
            <w:r>
              <w:rPr>
                <w:rFonts w:hint="eastAsia"/>
              </w:rPr>
              <w:t>③</w:t>
            </w:r>
            <w:r>
              <w:rPr>
                <w:rFonts w:hint="eastAsia"/>
                <w:lang w:val="en-US" w:eastAsia="zh-CN"/>
              </w:rPr>
              <w:t>推进祖国完全统一</w:t>
            </w:r>
          </w:p>
        </w:tc>
        <w:tc>
          <w:tcPr>
            <w:tcW w:w="1654" w:type="dxa"/>
            <w:noWrap w:val="0"/>
            <w:vAlign w:val="center"/>
          </w:tcPr>
          <w:p w14:paraId="4E4B1DF4">
            <w:pPr>
              <w:pStyle w:val="36"/>
              <w:rPr>
                <w:rFonts w:hint="eastAsia"/>
                <w:lang w:val="en-US" w:eastAsia="zh-CN"/>
              </w:rPr>
            </w:pPr>
            <w:r>
              <w:rPr>
                <w:rFonts w:hint="eastAsia"/>
                <w:lang w:val="en-US" w:eastAsia="zh-CN"/>
              </w:rPr>
              <w:t>推进祖国完全统一</w:t>
            </w:r>
          </w:p>
        </w:tc>
        <w:tc>
          <w:tcPr>
            <w:tcW w:w="1134" w:type="dxa"/>
            <w:noWrap w:val="0"/>
            <w:vAlign w:val="center"/>
          </w:tcPr>
          <w:p w14:paraId="326656B3">
            <w:pPr>
              <w:pStyle w:val="36"/>
              <w:jc w:val="center"/>
              <w:rPr>
                <w:rFonts w:hint="default"/>
                <w:lang w:val="en-US" w:eastAsia="zh-CN"/>
              </w:rPr>
            </w:pPr>
            <w:r>
              <w:rPr>
                <w:rFonts w:hint="eastAsia"/>
                <w:lang w:val="en-US" w:eastAsia="zh-CN"/>
              </w:rPr>
              <w:t>2</w:t>
            </w:r>
          </w:p>
        </w:tc>
        <w:tc>
          <w:tcPr>
            <w:tcW w:w="1134" w:type="dxa"/>
            <w:noWrap w:val="0"/>
            <w:vAlign w:val="center"/>
          </w:tcPr>
          <w:p w14:paraId="7C287725">
            <w:pPr>
              <w:pStyle w:val="36"/>
              <w:jc w:val="center"/>
              <w:rPr>
                <w:rFonts w:hint="default"/>
                <w:lang w:val="en-US" w:eastAsia="zh-CN"/>
              </w:rPr>
            </w:pPr>
            <w:r>
              <w:rPr>
                <w:rFonts w:hint="eastAsia"/>
                <w:lang w:val="en-US" w:eastAsia="zh-CN"/>
              </w:rPr>
              <w:t>0</w:t>
            </w:r>
          </w:p>
        </w:tc>
        <w:tc>
          <w:tcPr>
            <w:tcW w:w="1134" w:type="dxa"/>
            <w:noWrap w:val="0"/>
            <w:vAlign w:val="center"/>
          </w:tcPr>
          <w:p w14:paraId="2298AF35">
            <w:pPr>
              <w:pStyle w:val="36"/>
              <w:jc w:val="center"/>
              <w:rPr>
                <w:rFonts w:hint="default"/>
                <w:lang w:val="en-US" w:eastAsia="zh-CN"/>
              </w:rPr>
            </w:pPr>
            <w:r>
              <w:rPr>
                <w:rFonts w:hint="eastAsia"/>
                <w:lang w:val="en-US" w:eastAsia="zh-CN"/>
              </w:rPr>
              <w:t>二</w:t>
            </w:r>
          </w:p>
        </w:tc>
        <w:tc>
          <w:tcPr>
            <w:tcW w:w="1134" w:type="dxa"/>
            <w:noWrap w:val="0"/>
            <w:vAlign w:val="center"/>
          </w:tcPr>
          <w:p w14:paraId="68A3B0C6">
            <w:pPr>
              <w:pStyle w:val="36"/>
              <w:jc w:val="center"/>
              <w:rPr>
                <w:rFonts w:hint="eastAsia"/>
                <w:lang w:val="en-US" w:eastAsia="zh-CN"/>
              </w:rPr>
            </w:pPr>
            <w:r>
              <w:rPr>
                <w:rFonts w:hint="eastAsia"/>
                <w:lang w:val="en-US" w:eastAsia="zh-CN"/>
              </w:rPr>
              <w:t>各类电子教学资源</w:t>
            </w:r>
          </w:p>
        </w:tc>
        <w:tc>
          <w:tcPr>
            <w:tcW w:w="1282" w:type="dxa"/>
            <w:noWrap w:val="0"/>
            <w:vAlign w:val="center"/>
          </w:tcPr>
          <w:p w14:paraId="4E80EA01">
            <w:pPr>
              <w:pStyle w:val="36"/>
              <w:jc w:val="center"/>
              <w:rPr>
                <w:rFonts w:hint="eastAsia"/>
                <w:lang w:val="en-US" w:eastAsia="zh-CN"/>
              </w:rPr>
            </w:pPr>
            <w:r>
              <w:rPr>
                <w:rFonts w:hint="eastAsia"/>
                <w:lang w:val="en-US" w:eastAsia="zh-CN"/>
              </w:rPr>
              <w:t>讲授法、讨论法、任务驱动法等</w:t>
            </w:r>
          </w:p>
        </w:tc>
        <w:tc>
          <w:tcPr>
            <w:tcW w:w="1452" w:type="dxa"/>
            <w:noWrap w:val="0"/>
            <w:vAlign w:val="center"/>
          </w:tcPr>
          <w:p w14:paraId="54CA4B44">
            <w:pPr>
              <w:pStyle w:val="36"/>
              <w:jc w:val="center"/>
              <w:rPr>
                <w:rFonts w:hint="eastAsia"/>
                <w:lang w:val="en-US" w:eastAsia="zh-CN"/>
              </w:rPr>
            </w:pPr>
            <w:r>
              <w:rPr>
                <w:rFonts w:hint="eastAsia"/>
                <w:lang w:val="en-US" w:eastAsia="zh-CN"/>
              </w:rPr>
              <w:t>授课教师设计</w:t>
            </w:r>
          </w:p>
        </w:tc>
        <w:tc>
          <w:tcPr>
            <w:tcW w:w="868" w:type="dxa"/>
            <w:noWrap w:val="0"/>
            <w:vAlign w:val="center"/>
          </w:tcPr>
          <w:p w14:paraId="1F4E79B2">
            <w:pPr>
              <w:pStyle w:val="36"/>
              <w:jc w:val="center"/>
              <w:rPr>
                <w:rFonts w:hint="eastAsia"/>
                <w:lang w:val="en-US" w:eastAsia="zh-CN"/>
              </w:rPr>
            </w:pPr>
            <w:r>
              <w:rPr>
                <w:rFonts w:hint="eastAsia"/>
                <w:lang w:val="en-US" w:eastAsia="zh-CN"/>
              </w:rPr>
              <w:t>授课教师布置</w:t>
            </w:r>
          </w:p>
        </w:tc>
      </w:tr>
      <w:tr w14:paraId="3E4C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7D538589">
            <w:pPr>
              <w:pStyle w:val="36"/>
              <w:jc w:val="center"/>
              <w:rPr>
                <w:rFonts w:hint="eastAsia"/>
                <w:lang w:eastAsia="zh-CN"/>
              </w:rPr>
            </w:pPr>
            <w:r>
              <w:rPr>
                <w:rFonts w:hint="eastAsia"/>
              </w:rPr>
              <w:t>第十</w:t>
            </w:r>
            <w:r>
              <w:rPr>
                <w:rFonts w:hint="eastAsia"/>
                <w:lang w:val="en-US" w:eastAsia="zh-CN"/>
              </w:rPr>
              <w:t>六章</w:t>
            </w:r>
          </w:p>
          <w:p w14:paraId="0E41AA1D">
            <w:pPr>
              <w:pStyle w:val="36"/>
              <w:jc w:val="center"/>
              <w:rPr>
                <w:rFonts w:hint="eastAsia"/>
              </w:rPr>
            </w:pPr>
            <w:r>
              <w:rPr>
                <w:rFonts w:hint="eastAsia"/>
                <w:lang w:val="en-US" w:eastAsia="zh-CN"/>
              </w:rPr>
              <w:t>中国特色大国外交和</w:t>
            </w:r>
            <w:r>
              <w:rPr>
                <w:rFonts w:hint="eastAsia"/>
              </w:rPr>
              <w:t>推动构建人类命运共同体</w:t>
            </w:r>
          </w:p>
        </w:tc>
        <w:tc>
          <w:tcPr>
            <w:tcW w:w="1747" w:type="dxa"/>
            <w:noWrap w:val="0"/>
            <w:vAlign w:val="center"/>
          </w:tcPr>
          <w:p w14:paraId="1B39625B">
            <w:pPr>
              <w:pStyle w:val="36"/>
              <w:rPr>
                <w:rFonts w:hint="eastAsia"/>
              </w:rPr>
            </w:pPr>
            <w:r>
              <w:rPr>
                <w:rFonts w:hint="eastAsia"/>
                <w:lang w:val="en-US" w:eastAsia="zh-CN"/>
              </w:rPr>
              <w:t>呼吁青年</w:t>
            </w:r>
            <w:r>
              <w:rPr>
                <w:rFonts w:hint="eastAsia"/>
              </w:rPr>
              <w:t>要站在世界历史的高度审视当今世界发展趋势和面临的重大问题，坚持和平发展道路，坚持独立自主的和平外交政策，坚持互利共赢的开放战略，不断拓展同世界各国的合作，积极参与全球治理，在更多领域、更高层面上实现合作共赢、共同发展，不依附别人、更不掠夺别人，同各国人民一道努力构建人类命运共同体，把世界建设得更加美好。</w:t>
            </w:r>
          </w:p>
        </w:tc>
        <w:tc>
          <w:tcPr>
            <w:tcW w:w="1747" w:type="dxa"/>
            <w:noWrap w:val="0"/>
            <w:vAlign w:val="center"/>
          </w:tcPr>
          <w:p w14:paraId="62B84C13">
            <w:pPr>
              <w:pStyle w:val="36"/>
              <w:rPr>
                <w:rFonts w:hint="eastAsia"/>
                <w:lang w:val="en-US" w:eastAsia="zh-CN"/>
              </w:rPr>
            </w:pPr>
            <w:r>
              <w:rPr>
                <w:rFonts w:hint="eastAsia"/>
              </w:rPr>
              <w:t>①</w:t>
            </w:r>
            <w:r>
              <w:rPr>
                <w:rFonts w:hint="eastAsia"/>
                <w:lang w:val="en-US" w:eastAsia="zh-CN"/>
              </w:rPr>
              <w:t>新时代中国外交在大变局中开创新局</w:t>
            </w:r>
          </w:p>
          <w:p w14:paraId="4CE6874A">
            <w:pPr>
              <w:pStyle w:val="36"/>
              <w:rPr>
                <w:rFonts w:hint="eastAsia"/>
                <w:lang w:val="en-US" w:eastAsia="zh-CN"/>
              </w:rPr>
            </w:pPr>
            <w:r>
              <w:rPr>
                <w:rFonts w:hint="eastAsia"/>
              </w:rPr>
              <w:t>②</w:t>
            </w:r>
            <w:r>
              <w:rPr>
                <w:rFonts w:hint="eastAsia"/>
                <w:lang w:val="en-US" w:eastAsia="zh-CN"/>
              </w:rPr>
              <w:t>全面推进中国特色大国外交</w:t>
            </w:r>
          </w:p>
          <w:p w14:paraId="661F0B78">
            <w:pPr>
              <w:pStyle w:val="36"/>
              <w:rPr>
                <w:rFonts w:hint="eastAsia"/>
              </w:rPr>
            </w:pPr>
            <w:r>
              <w:rPr>
                <w:rFonts w:hint="eastAsia"/>
              </w:rPr>
              <w:t>③</w:t>
            </w:r>
            <w:r>
              <w:rPr>
                <w:rFonts w:hint="eastAsia"/>
                <w:lang w:val="en-US" w:eastAsia="zh-CN"/>
              </w:rPr>
              <w:t>推动构建人类命运共同体</w:t>
            </w:r>
          </w:p>
        </w:tc>
        <w:tc>
          <w:tcPr>
            <w:tcW w:w="1654" w:type="dxa"/>
            <w:noWrap w:val="0"/>
            <w:vAlign w:val="center"/>
          </w:tcPr>
          <w:p w14:paraId="45945EAD">
            <w:pPr>
              <w:pStyle w:val="36"/>
              <w:rPr>
                <w:rFonts w:hint="eastAsia"/>
                <w:lang w:val="en-US" w:eastAsia="zh-CN"/>
              </w:rPr>
            </w:pPr>
            <w:r>
              <w:rPr>
                <w:rFonts w:hint="eastAsia"/>
                <w:lang w:val="en-US" w:eastAsia="zh-CN"/>
              </w:rPr>
              <w:t>推动构建人类命运共同体</w:t>
            </w:r>
          </w:p>
        </w:tc>
        <w:tc>
          <w:tcPr>
            <w:tcW w:w="1134" w:type="dxa"/>
            <w:noWrap w:val="0"/>
            <w:vAlign w:val="center"/>
          </w:tcPr>
          <w:p w14:paraId="1DE032F3">
            <w:pPr>
              <w:pStyle w:val="36"/>
              <w:jc w:val="center"/>
              <w:rPr>
                <w:rFonts w:hint="default"/>
                <w:lang w:val="en-US" w:eastAsia="zh-CN"/>
              </w:rPr>
            </w:pPr>
            <w:r>
              <w:rPr>
                <w:rFonts w:hint="eastAsia"/>
                <w:lang w:val="en-US" w:eastAsia="zh-CN"/>
              </w:rPr>
              <w:t>2</w:t>
            </w:r>
          </w:p>
        </w:tc>
        <w:tc>
          <w:tcPr>
            <w:tcW w:w="1134" w:type="dxa"/>
            <w:noWrap w:val="0"/>
            <w:vAlign w:val="center"/>
          </w:tcPr>
          <w:p w14:paraId="7E4C09D7">
            <w:pPr>
              <w:pStyle w:val="36"/>
              <w:jc w:val="center"/>
              <w:rPr>
                <w:rFonts w:hint="default"/>
                <w:lang w:val="en-US" w:eastAsia="zh-CN"/>
              </w:rPr>
            </w:pPr>
            <w:r>
              <w:rPr>
                <w:rFonts w:hint="eastAsia"/>
                <w:lang w:val="en-US" w:eastAsia="zh-CN"/>
              </w:rPr>
              <w:t>0</w:t>
            </w:r>
          </w:p>
        </w:tc>
        <w:tc>
          <w:tcPr>
            <w:tcW w:w="1134" w:type="dxa"/>
            <w:noWrap w:val="0"/>
            <w:vAlign w:val="center"/>
          </w:tcPr>
          <w:p w14:paraId="6AD02DB6">
            <w:pPr>
              <w:pStyle w:val="36"/>
              <w:jc w:val="center"/>
              <w:rPr>
                <w:rFonts w:hint="default"/>
                <w:lang w:val="en-US" w:eastAsia="zh-CN"/>
              </w:rPr>
            </w:pPr>
            <w:r>
              <w:rPr>
                <w:rFonts w:hint="eastAsia"/>
                <w:lang w:val="en-US" w:eastAsia="zh-CN"/>
              </w:rPr>
              <w:t>二</w:t>
            </w:r>
          </w:p>
        </w:tc>
        <w:tc>
          <w:tcPr>
            <w:tcW w:w="1134" w:type="dxa"/>
            <w:noWrap w:val="0"/>
            <w:vAlign w:val="center"/>
          </w:tcPr>
          <w:p w14:paraId="12857E87">
            <w:pPr>
              <w:pStyle w:val="36"/>
              <w:jc w:val="center"/>
              <w:rPr>
                <w:rFonts w:hint="eastAsia"/>
                <w:lang w:val="en-US" w:eastAsia="zh-CN"/>
              </w:rPr>
            </w:pPr>
            <w:r>
              <w:rPr>
                <w:rFonts w:hint="eastAsia"/>
                <w:lang w:val="en-US" w:eastAsia="zh-CN"/>
              </w:rPr>
              <w:t>各类电子教学资源</w:t>
            </w:r>
          </w:p>
        </w:tc>
        <w:tc>
          <w:tcPr>
            <w:tcW w:w="1282" w:type="dxa"/>
            <w:noWrap w:val="0"/>
            <w:vAlign w:val="center"/>
          </w:tcPr>
          <w:p w14:paraId="64966F74">
            <w:pPr>
              <w:pStyle w:val="36"/>
              <w:jc w:val="center"/>
              <w:rPr>
                <w:rFonts w:hint="eastAsia"/>
                <w:lang w:val="en-US" w:eastAsia="zh-CN"/>
              </w:rPr>
            </w:pPr>
            <w:r>
              <w:rPr>
                <w:rFonts w:hint="eastAsia"/>
                <w:lang w:val="en-US" w:eastAsia="zh-CN"/>
              </w:rPr>
              <w:t>讲授法、讨论法、任务驱动法等</w:t>
            </w:r>
          </w:p>
        </w:tc>
        <w:tc>
          <w:tcPr>
            <w:tcW w:w="1452" w:type="dxa"/>
            <w:noWrap w:val="0"/>
            <w:vAlign w:val="center"/>
          </w:tcPr>
          <w:p w14:paraId="3AB46868">
            <w:pPr>
              <w:pStyle w:val="36"/>
              <w:jc w:val="center"/>
              <w:rPr>
                <w:rFonts w:hint="eastAsia"/>
                <w:lang w:val="en-US" w:eastAsia="zh-CN"/>
              </w:rPr>
            </w:pPr>
            <w:r>
              <w:rPr>
                <w:rFonts w:hint="eastAsia"/>
                <w:lang w:val="en-US" w:eastAsia="zh-CN"/>
              </w:rPr>
              <w:t>授课教师设计</w:t>
            </w:r>
          </w:p>
        </w:tc>
        <w:tc>
          <w:tcPr>
            <w:tcW w:w="868" w:type="dxa"/>
            <w:noWrap w:val="0"/>
            <w:vAlign w:val="center"/>
          </w:tcPr>
          <w:p w14:paraId="5FD8AA89">
            <w:pPr>
              <w:pStyle w:val="36"/>
              <w:jc w:val="center"/>
              <w:rPr>
                <w:rFonts w:hint="eastAsia"/>
                <w:lang w:val="en-US" w:eastAsia="zh-CN"/>
              </w:rPr>
            </w:pPr>
            <w:r>
              <w:rPr>
                <w:rFonts w:hint="eastAsia"/>
                <w:lang w:val="en-US" w:eastAsia="zh-CN"/>
              </w:rPr>
              <w:t>授课教师布置</w:t>
            </w:r>
          </w:p>
        </w:tc>
      </w:tr>
      <w:tr w14:paraId="372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3C53A40A">
            <w:pPr>
              <w:pStyle w:val="36"/>
              <w:jc w:val="center"/>
              <w:rPr>
                <w:rFonts w:hint="eastAsia"/>
                <w:lang w:val="en-US" w:eastAsia="zh-CN"/>
              </w:rPr>
            </w:pPr>
            <w:r>
              <w:rPr>
                <w:rFonts w:hint="eastAsia"/>
                <w:lang w:val="en-US" w:eastAsia="zh-CN"/>
              </w:rPr>
              <w:t>第十七章</w:t>
            </w:r>
          </w:p>
          <w:p w14:paraId="023F51B9">
            <w:pPr>
              <w:pStyle w:val="36"/>
              <w:jc w:val="center"/>
              <w:rPr>
                <w:rFonts w:hint="eastAsia"/>
              </w:rPr>
            </w:pPr>
            <w:r>
              <w:rPr>
                <w:rFonts w:hint="eastAsia"/>
                <w:lang w:val="en-US" w:eastAsia="zh-CN"/>
              </w:rPr>
              <w:t>全面从严治党</w:t>
            </w:r>
          </w:p>
        </w:tc>
        <w:tc>
          <w:tcPr>
            <w:tcW w:w="1747" w:type="dxa"/>
            <w:noWrap w:val="0"/>
            <w:vAlign w:val="center"/>
          </w:tcPr>
          <w:p w14:paraId="20C68DB2">
            <w:pPr>
              <w:pStyle w:val="36"/>
              <w:rPr>
                <w:rFonts w:hint="eastAsia"/>
              </w:rPr>
            </w:pPr>
            <w:r>
              <w:rPr>
                <w:rFonts w:hint="eastAsia"/>
                <w:lang w:val="en-US" w:eastAsia="zh-CN"/>
              </w:rPr>
              <w:t>理解全面从严治党是新时代党的自我革命的伟大实践，开辟了百年大党自我革命的新境界。</w:t>
            </w:r>
          </w:p>
        </w:tc>
        <w:tc>
          <w:tcPr>
            <w:tcW w:w="1747" w:type="dxa"/>
            <w:noWrap w:val="0"/>
            <w:vAlign w:val="center"/>
          </w:tcPr>
          <w:p w14:paraId="2E8E2B7F">
            <w:pPr>
              <w:pStyle w:val="36"/>
              <w:rPr>
                <w:rFonts w:hint="eastAsia"/>
                <w:lang w:val="en-US" w:eastAsia="zh-CN"/>
              </w:rPr>
            </w:pPr>
            <w:r>
              <w:rPr>
                <w:rFonts w:hint="eastAsia"/>
              </w:rPr>
              <w:t>①</w:t>
            </w:r>
            <w:r>
              <w:rPr>
                <w:rFonts w:hint="eastAsia"/>
                <w:lang w:val="en-US" w:eastAsia="zh-CN"/>
              </w:rPr>
              <w:t>全面从严治党是新时代党的建设的鲜明主题</w:t>
            </w:r>
          </w:p>
          <w:p w14:paraId="69510E49">
            <w:pPr>
              <w:pStyle w:val="36"/>
              <w:rPr>
                <w:rFonts w:hint="eastAsia"/>
                <w:lang w:val="en-US" w:eastAsia="zh-CN"/>
              </w:rPr>
            </w:pPr>
            <w:r>
              <w:rPr>
                <w:rFonts w:hint="eastAsia"/>
              </w:rPr>
              <w:t>②</w:t>
            </w:r>
            <w:r>
              <w:rPr>
                <w:rFonts w:hint="eastAsia"/>
                <w:lang w:val="en-US" w:eastAsia="zh-CN"/>
              </w:rPr>
              <w:t>以政治建设为统领深入推进党的建设</w:t>
            </w:r>
          </w:p>
          <w:p w14:paraId="30D40FC1">
            <w:pPr>
              <w:pStyle w:val="36"/>
              <w:rPr>
                <w:rFonts w:hint="eastAsia"/>
                <w:lang w:val="en-US" w:eastAsia="zh-CN"/>
              </w:rPr>
            </w:pPr>
            <w:r>
              <w:rPr>
                <w:rFonts w:hint="eastAsia"/>
              </w:rPr>
              <w:t>③</w:t>
            </w:r>
            <w:r>
              <w:rPr>
                <w:rFonts w:hint="eastAsia"/>
                <w:lang w:val="en-US" w:eastAsia="zh-CN"/>
              </w:rPr>
              <w:t>坚定不移推进反腐败斗争</w:t>
            </w:r>
          </w:p>
          <w:p w14:paraId="0CA8CAA6">
            <w:pPr>
              <w:pStyle w:val="36"/>
              <w:rPr>
                <w:rFonts w:hint="eastAsia"/>
              </w:rPr>
            </w:pPr>
            <w:r>
              <w:rPr>
                <w:rFonts w:hint="eastAsia"/>
              </w:rPr>
              <w:t>④</w:t>
            </w:r>
            <w:r>
              <w:rPr>
                <w:rFonts w:hint="eastAsia"/>
                <w:lang w:val="en-US" w:eastAsia="zh-CN"/>
              </w:rPr>
              <w:t>建设长期执政的马克思主义政党</w:t>
            </w:r>
          </w:p>
        </w:tc>
        <w:tc>
          <w:tcPr>
            <w:tcW w:w="1654" w:type="dxa"/>
            <w:noWrap w:val="0"/>
            <w:vAlign w:val="center"/>
          </w:tcPr>
          <w:p w14:paraId="2A03D848">
            <w:pPr>
              <w:pStyle w:val="36"/>
              <w:rPr>
                <w:rFonts w:hint="default"/>
                <w:lang w:val="en-US" w:eastAsia="zh-CN"/>
              </w:rPr>
            </w:pPr>
            <w:r>
              <w:rPr>
                <w:rFonts w:hint="eastAsia"/>
                <w:b/>
                <w:bCs/>
                <w:lang w:val="en-US" w:eastAsia="zh-CN"/>
              </w:rPr>
              <w:t>结合《决定》第57-60条认清</w:t>
            </w:r>
            <w:r>
              <w:rPr>
                <w:b/>
                <w:bCs/>
                <w:spacing w:val="-9"/>
              </w:rPr>
              <w:t>党的领导是进一步全面深化改革、推进中国式现代化的</w:t>
            </w:r>
            <w:r>
              <w:rPr>
                <w:b/>
                <w:bCs/>
                <w:spacing w:val="1"/>
              </w:rPr>
              <w:t>根本保证。必须深刻领悟“两个确立”的决定性意义，增</w:t>
            </w:r>
            <w:r>
              <w:rPr>
                <w:b/>
                <w:bCs/>
                <w:spacing w:val="-13"/>
              </w:rPr>
              <w:t>强“四个意识”、坚定“四个自信”、做到“</w:t>
            </w:r>
            <w:r>
              <w:rPr>
                <w:b/>
                <w:bCs/>
                <w:spacing w:val="-14"/>
              </w:rPr>
              <w:t>两个维护”,保</w:t>
            </w:r>
            <w:r>
              <w:rPr>
                <w:b/>
                <w:bCs/>
                <w:spacing w:val="-9"/>
              </w:rPr>
              <w:t>持以党的自我革命引领社会革命的高度自觉，坚持用改革精</w:t>
            </w:r>
            <w:r>
              <w:rPr>
                <w:b/>
                <w:bCs/>
                <w:spacing w:val="-5"/>
              </w:rPr>
              <w:t>神和严的标准管党治党，完善党的自我革命</w:t>
            </w:r>
            <w:r>
              <w:rPr>
                <w:b/>
                <w:bCs/>
                <w:spacing w:val="-6"/>
              </w:rPr>
              <w:t>制度规范体系，</w:t>
            </w:r>
            <w:r>
              <w:rPr>
                <w:b/>
                <w:bCs/>
                <w:spacing w:val="-5"/>
              </w:rPr>
              <w:t>不断推进党的自我净化、自我完善、自我革</w:t>
            </w:r>
            <w:r>
              <w:rPr>
                <w:b/>
                <w:bCs/>
                <w:spacing w:val="-6"/>
              </w:rPr>
              <w:t>新、自我提高，</w:t>
            </w:r>
            <w:r>
              <w:rPr>
                <w:b/>
                <w:bCs/>
                <w:spacing w:val="-10"/>
              </w:rPr>
              <w:t>确保党始终成为中国特色社会主义事业的坚</w:t>
            </w:r>
            <w:r>
              <w:rPr>
                <w:b/>
                <w:bCs/>
                <w:spacing w:val="-11"/>
              </w:rPr>
              <w:t>强领导核心。</w:t>
            </w:r>
          </w:p>
        </w:tc>
        <w:tc>
          <w:tcPr>
            <w:tcW w:w="1134" w:type="dxa"/>
            <w:noWrap w:val="0"/>
            <w:vAlign w:val="center"/>
          </w:tcPr>
          <w:p w14:paraId="4EAAC5FF">
            <w:pPr>
              <w:pStyle w:val="36"/>
              <w:jc w:val="center"/>
              <w:rPr>
                <w:rFonts w:hint="default"/>
                <w:lang w:val="en-US" w:eastAsia="zh-CN"/>
              </w:rPr>
            </w:pPr>
            <w:r>
              <w:rPr>
                <w:rFonts w:hint="eastAsia"/>
                <w:lang w:val="en-US" w:eastAsia="zh-CN"/>
              </w:rPr>
              <w:t>2</w:t>
            </w:r>
          </w:p>
        </w:tc>
        <w:tc>
          <w:tcPr>
            <w:tcW w:w="1134" w:type="dxa"/>
            <w:noWrap w:val="0"/>
            <w:vAlign w:val="center"/>
          </w:tcPr>
          <w:p w14:paraId="1ADBD764">
            <w:pPr>
              <w:pStyle w:val="36"/>
              <w:jc w:val="center"/>
              <w:rPr>
                <w:rFonts w:hint="default"/>
                <w:lang w:val="en-US" w:eastAsia="zh-CN"/>
              </w:rPr>
            </w:pPr>
            <w:r>
              <w:rPr>
                <w:rFonts w:hint="eastAsia"/>
                <w:lang w:val="en-US" w:eastAsia="zh-CN"/>
              </w:rPr>
              <w:t>0</w:t>
            </w:r>
          </w:p>
        </w:tc>
        <w:tc>
          <w:tcPr>
            <w:tcW w:w="1134" w:type="dxa"/>
            <w:noWrap w:val="0"/>
            <w:vAlign w:val="center"/>
          </w:tcPr>
          <w:p w14:paraId="4B451D87">
            <w:pPr>
              <w:pStyle w:val="36"/>
              <w:jc w:val="center"/>
              <w:rPr>
                <w:rFonts w:hint="default"/>
                <w:lang w:val="en-US" w:eastAsia="zh-CN"/>
              </w:rPr>
            </w:pPr>
            <w:r>
              <w:rPr>
                <w:rFonts w:hint="eastAsia"/>
                <w:lang w:val="en-US" w:eastAsia="zh-CN"/>
              </w:rPr>
              <w:t>二</w:t>
            </w:r>
          </w:p>
        </w:tc>
        <w:tc>
          <w:tcPr>
            <w:tcW w:w="1134" w:type="dxa"/>
            <w:noWrap w:val="0"/>
            <w:vAlign w:val="center"/>
          </w:tcPr>
          <w:p w14:paraId="52863177">
            <w:pPr>
              <w:pStyle w:val="36"/>
              <w:jc w:val="center"/>
              <w:rPr>
                <w:rFonts w:hint="eastAsia"/>
                <w:lang w:val="en-US" w:eastAsia="zh-CN"/>
              </w:rPr>
            </w:pPr>
            <w:r>
              <w:rPr>
                <w:rFonts w:hint="eastAsia"/>
                <w:lang w:val="en-US" w:eastAsia="zh-CN"/>
              </w:rPr>
              <w:t>各类电子教学资源</w:t>
            </w:r>
          </w:p>
        </w:tc>
        <w:tc>
          <w:tcPr>
            <w:tcW w:w="1282" w:type="dxa"/>
            <w:noWrap w:val="0"/>
            <w:vAlign w:val="center"/>
          </w:tcPr>
          <w:p w14:paraId="2814461E">
            <w:pPr>
              <w:pStyle w:val="36"/>
              <w:jc w:val="center"/>
              <w:rPr>
                <w:rFonts w:hint="eastAsia"/>
                <w:lang w:val="en-US" w:eastAsia="zh-CN"/>
              </w:rPr>
            </w:pPr>
            <w:r>
              <w:rPr>
                <w:rFonts w:hint="eastAsia"/>
                <w:lang w:val="en-US" w:eastAsia="zh-CN"/>
              </w:rPr>
              <w:t>讲授法、讨论法、任务驱动法等</w:t>
            </w:r>
          </w:p>
        </w:tc>
        <w:tc>
          <w:tcPr>
            <w:tcW w:w="1452" w:type="dxa"/>
            <w:noWrap w:val="0"/>
            <w:vAlign w:val="center"/>
          </w:tcPr>
          <w:p w14:paraId="27D117D6">
            <w:pPr>
              <w:pStyle w:val="36"/>
              <w:jc w:val="center"/>
              <w:rPr>
                <w:rFonts w:hint="eastAsia"/>
                <w:lang w:val="en-US" w:eastAsia="zh-CN"/>
              </w:rPr>
            </w:pPr>
            <w:r>
              <w:rPr>
                <w:rFonts w:hint="eastAsia"/>
                <w:lang w:val="en-US" w:eastAsia="zh-CN"/>
              </w:rPr>
              <w:t>授课教师设计</w:t>
            </w:r>
          </w:p>
        </w:tc>
        <w:tc>
          <w:tcPr>
            <w:tcW w:w="868" w:type="dxa"/>
            <w:noWrap w:val="0"/>
            <w:vAlign w:val="center"/>
          </w:tcPr>
          <w:p w14:paraId="702E5DA6">
            <w:pPr>
              <w:pStyle w:val="36"/>
              <w:jc w:val="center"/>
              <w:rPr>
                <w:rFonts w:hint="eastAsia"/>
                <w:lang w:val="en-US" w:eastAsia="zh-CN"/>
              </w:rPr>
            </w:pPr>
            <w:r>
              <w:rPr>
                <w:rFonts w:hint="eastAsia"/>
                <w:lang w:val="en-US" w:eastAsia="zh-CN"/>
              </w:rPr>
              <w:t>授课教师布置</w:t>
            </w:r>
          </w:p>
        </w:tc>
      </w:tr>
      <w:tr w14:paraId="3976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5B263928">
            <w:pPr>
              <w:pStyle w:val="36"/>
              <w:jc w:val="center"/>
              <w:rPr>
                <w:rFonts w:hint="eastAsia"/>
              </w:rPr>
            </w:pPr>
            <w:r>
              <w:rPr>
                <w:rFonts w:hint="eastAsia"/>
                <w:lang w:val="en-US" w:eastAsia="zh-CN"/>
              </w:rPr>
              <w:t>结语、</w:t>
            </w:r>
            <w:r>
              <w:rPr>
                <w:rFonts w:hint="eastAsia"/>
              </w:rPr>
              <w:t>课程复习</w:t>
            </w:r>
          </w:p>
        </w:tc>
        <w:tc>
          <w:tcPr>
            <w:tcW w:w="1747" w:type="dxa"/>
            <w:noWrap w:val="0"/>
            <w:vAlign w:val="center"/>
          </w:tcPr>
          <w:p w14:paraId="0F3F9DC3">
            <w:pPr>
              <w:pStyle w:val="36"/>
              <w:rPr>
                <w:rFonts w:hint="eastAsia"/>
              </w:rPr>
            </w:pPr>
            <w:r>
              <w:rPr>
                <w:rFonts w:hint="eastAsia"/>
              </w:rPr>
              <w:t>能顺利通过考试。</w:t>
            </w:r>
          </w:p>
        </w:tc>
        <w:tc>
          <w:tcPr>
            <w:tcW w:w="1747" w:type="dxa"/>
            <w:noWrap w:val="0"/>
            <w:vAlign w:val="center"/>
          </w:tcPr>
          <w:p w14:paraId="163B43AD">
            <w:pPr>
              <w:pStyle w:val="36"/>
              <w:rPr>
                <w:rFonts w:hint="eastAsia"/>
              </w:rPr>
            </w:pPr>
            <w:r>
              <w:rPr>
                <w:rFonts w:hint="eastAsia"/>
              </w:rPr>
              <w:t>在教师的指导下，学生以复习提纲为主线，对重点内容、基本知识点，进行系统复习。</w:t>
            </w:r>
          </w:p>
        </w:tc>
        <w:tc>
          <w:tcPr>
            <w:tcW w:w="1654" w:type="dxa"/>
            <w:noWrap w:val="0"/>
            <w:vAlign w:val="center"/>
          </w:tcPr>
          <w:p w14:paraId="7302BB75">
            <w:pPr>
              <w:pStyle w:val="36"/>
              <w:rPr>
                <w:rFonts w:hint="default"/>
                <w:lang w:val="en-US" w:eastAsia="zh-CN"/>
              </w:rPr>
            </w:pPr>
            <w:r>
              <w:rPr>
                <w:rFonts w:hint="eastAsia"/>
                <w:lang w:val="en-US" w:eastAsia="zh-CN"/>
              </w:rPr>
              <w:t>无</w:t>
            </w:r>
          </w:p>
        </w:tc>
        <w:tc>
          <w:tcPr>
            <w:tcW w:w="1134" w:type="dxa"/>
            <w:noWrap w:val="0"/>
            <w:vAlign w:val="center"/>
          </w:tcPr>
          <w:p w14:paraId="332357D4">
            <w:pPr>
              <w:pStyle w:val="36"/>
              <w:jc w:val="center"/>
              <w:rPr>
                <w:rFonts w:hint="default"/>
                <w:lang w:val="en-US" w:eastAsia="zh-CN"/>
              </w:rPr>
            </w:pPr>
            <w:r>
              <w:rPr>
                <w:rFonts w:hint="eastAsia"/>
                <w:lang w:val="en-US" w:eastAsia="zh-CN"/>
              </w:rPr>
              <w:t>2</w:t>
            </w:r>
          </w:p>
        </w:tc>
        <w:tc>
          <w:tcPr>
            <w:tcW w:w="1134" w:type="dxa"/>
            <w:noWrap w:val="0"/>
            <w:vAlign w:val="center"/>
          </w:tcPr>
          <w:p w14:paraId="121C8BBA">
            <w:pPr>
              <w:pStyle w:val="36"/>
              <w:jc w:val="center"/>
              <w:rPr>
                <w:rFonts w:hint="default"/>
                <w:lang w:val="en-US" w:eastAsia="zh-CN"/>
              </w:rPr>
            </w:pPr>
            <w:r>
              <w:rPr>
                <w:rFonts w:hint="eastAsia"/>
                <w:lang w:val="en-US" w:eastAsia="zh-CN"/>
              </w:rPr>
              <w:t>0</w:t>
            </w:r>
          </w:p>
        </w:tc>
        <w:tc>
          <w:tcPr>
            <w:tcW w:w="1134" w:type="dxa"/>
            <w:noWrap w:val="0"/>
            <w:vAlign w:val="center"/>
          </w:tcPr>
          <w:p w14:paraId="6125B2AA">
            <w:pPr>
              <w:pStyle w:val="36"/>
              <w:jc w:val="center"/>
              <w:rPr>
                <w:rFonts w:hint="default"/>
                <w:lang w:val="en-US" w:eastAsia="zh-CN"/>
              </w:rPr>
            </w:pPr>
            <w:r>
              <w:rPr>
                <w:rFonts w:hint="eastAsia"/>
                <w:lang w:val="en-US" w:eastAsia="zh-CN"/>
              </w:rPr>
              <w:t>二</w:t>
            </w:r>
          </w:p>
        </w:tc>
        <w:tc>
          <w:tcPr>
            <w:tcW w:w="1134" w:type="dxa"/>
            <w:noWrap w:val="0"/>
            <w:vAlign w:val="center"/>
          </w:tcPr>
          <w:p w14:paraId="4A386F53">
            <w:pPr>
              <w:pStyle w:val="36"/>
              <w:jc w:val="center"/>
              <w:rPr>
                <w:rFonts w:hint="eastAsia"/>
                <w:lang w:val="en-US" w:eastAsia="zh-CN"/>
              </w:rPr>
            </w:pPr>
            <w:r>
              <w:rPr>
                <w:rFonts w:hint="eastAsia"/>
                <w:lang w:val="en-US" w:eastAsia="zh-CN"/>
              </w:rPr>
              <w:t>各类电子教学资源</w:t>
            </w:r>
          </w:p>
        </w:tc>
        <w:tc>
          <w:tcPr>
            <w:tcW w:w="1282" w:type="dxa"/>
            <w:noWrap w:val="0"/>
            <w:vAlign w:val="center"/>
          </w:tcPr>
          <w:p w14:paraId="1B9A1AF3">
            <w:pPr>
              <w:pStyle w:val="36"/>
              <w:jc w:val="center"/>
              <w:rPr>
                <w:rFonts w:hint="eastAsia"/>
                <w:lang w:val="en-US" w:eastAsia="zh-CN"/>
              </w:rPr>
            </w:pPr>
            <w:r>
              <w:rPr>
                <w:rFonts w:hint="eastAsia"/>
                <w:lang w:val="en-US" w:eastAsia="zh-CN"/>
              </w:rPr>
              <w:t>讲授法、讨论法、任务驱动法等</w:t>
            </w:r>
          </w:p>
        </w:tc>
        <w:tc>
          <w:tcPr>
            <w:tcW w:w="1452" w:type="dxa"/>
            <w:noWrap w:val="0"/>
            <w:vAlign w:val="center"/>
          </w:tcPr>
          <w:p w14:paraId="0E2A7B22">
            <w:pPr>
              <w:pStyle w:val="36"/>
              <w:jc w:val="center"/>
              <w:rPr>
                <w:rFonts w:hint="eastAsia"/>
                <w:lang w:val="en-US" w:eastAsia="zh-CN"/>
              </w:rPr>
            </w:pPr>
            <w:r>
              <w:rPr>
                <w:rFonts w:hint="eastAsia"/>
                <w:lang w:val="en-US" w:eastAsia="zh-CN"/>
              </w:rPr>
              <w:t>授课教师设计</w:t>
            </w:r>
          </w:p>
        </w:tc>
        <w:tc>
          <w:tcPr>
            <w:tcW w:w="868" w:type="dxa"/>
            <w:noWrap w:val="0"/>
            <w:vAlign w:val="center"/>
          </w:tcPr>
          <w:p w14:paraId="77799E8A">
            <w:pPr>
              <w:pStyle w:val="36"/>
              <w:jc w:val="center"/>
              <w:rPr>
                <w:rFonts w:hint="eastAsia"/>
                <w:lang w:val="en-US" w:eastAsia="zh-CN"/>
              </w:rPr>
            </w:pPr>
            <w:r>
              <w:rPr>
                <w:rFonts w:hint="eastAsia"/>
                <w:lang w:val="en-US" w:eastAsia="zh-CN"/>
              </w:rPr>
              <w:t>授课教师布置</w:t>
            </w:r>
          </w:p>
        </w:tc>
      </w:tr>
      <w:tr w14:paraId="3E4C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1" w:type="dxa"/>
            <w:noWrap w:val="0"/>
            <w:vAlign w:val="center"/>
          </w:tcPr>
          <w:p w14:paraId="5C1C2D34">
            <w:pPr>
              <w:pStyle w:val="36"/>
              <w:jc w:val="center"/>
              <w:rPr>
                <w:rFonts w:hint="eastAsia"/>
              </w:rPr>
            </w:pPr>
            <w:r>
              <w:rPr>
                <w:rFonts w:hint="eastAsia"/>
              </w:rPr>
              <w:t>随堂考查</w:t>
            </w:r>
          </w:p>
        </w:tc>
        <w:tc>
          <w:tcPr>
            <w:tcW w:w="1747" w:type="dxa"/>
            <w:noWrap w:val="0"/>
            <w:vAlign w:val="center"/>
          </w:tcPr>
          <w:p w14:paraId="7628FCB4">
            <w:pPr>
              <w:pStyle w:val="36"/>
              <w:rPr>
                <w:rFonts w:hint="eastAsia"/>
              </w:rPr>
            </w:pPr>
            <w:r>
              <w:rPr>
                <w:rFonts w:hint="eastAsia"/>
              </w:rPr>
              <w:t>按照要求完成考试。</w:t>
            </w:r>
          </w:p>
        </w:tc>
        <w:tc>
          <w:tcPr>
            <w:tcW w:w="1747" w:type="dxa"/>
            <w:noWrap w:val="0"/>
            <w:vAlign w:val="center"/>
          </w:tcPr>
          <w:p w14:paraId="15527B36">
            <w:pPr>
              <w:pStyle w:val="36"/>
              <w:rPr>
                <w:rFonts w:hint="eastAsia"/>
              </w:rPr>
            </w:pPr>
            <w:r>
              <w:rPr>
                <w:rFonts w:hint="eastAsia"/>
              </w:rPr>
              <w:t>按学院教学统一安排，进行期末考试（随堂考查）。</w:t>
            </w:r>
          </w:p>
        </w:tc>
        <w:tc>
          <w:tcPr>
            <w:tcW w:w="1654" w:type="dxa"/>
            <w:noWrap w:val="0"/>
            <w:vAlign w:val="center"/>
          </w:tcPr>
          <w:p w14:paraId="77F3DF45">
            <w:pPr>
              <w:pStyle w:val="36"/>
              <w:rPr>
                <w:rFonts w:hint="default"/>
                <w:lang w:val="en-US" w:eastAsia="zh-CN"/>
              </w:rPr>
            </w:pPr>
            <w:r>
              <w:rPr>
                <w:rFonts w:hint="eastAsia"/>
                <w:lang w:val="en-US" w:eastAsia="zh-CN"/>
              </w:rPr>
              <w:t>无</w:t>
            </w:r>
          </w:p>
        </w:tc>
        <w:tc>
          <w:tcPr>
            <w:tcW w:w="1134" w:type="dxa"/>
            <w:noWrap w:val="0"/>
            <w:vAlign w:val="center"/>
          </w:tcPr>
          <w:p w14:paraId="39E68660">
            <w:pPr>
              <w:pStyle w:val="36"/>
              <w:jc w:val="center"/>
              <w:rPr>
                <w:rFonts w:hint="default"/>
                <w:lang w:val="en-US" w:eastAsia="zh-CN"/>
              </w:rPr>
            </w:pPr>
            <w:r>
              <w:rPr>
                <w:rFonts w:hint="eastAsia"/>
                <w:lang w:val="en-US" w:eastAsia="zh-CN"/>
              </w:rPr>
              <w:t>2</w:t>
            </w:r>
          </w:p>
        </w:tc>
        <w:tc>
          <w:tcPr>
            <w:tcW w:w="1134" w:type="dxa"/>
            <w:noWrap w:val="0"/>
            <w:vAlign w:val="center"/>
          </w:tcPr>
          <w:p w14:paraId="61238252">
            <w:pPr>
              <w:pStyle w:val="36"/>
              <w:jc w:val="center"/>
              <w:rPr>
                <w:rFonts w:hint="default"/>
                <w:lang w:val="en-US" w:eastAsia="zh-CN"/>
              </w:rPr>
            </w:pPr>
            <w:r>
              <w:rPr>
                <w:rFonts w:hint="eastAsia"/>
                <w:lang w:val="en-US" w:eastAsia="zh-CN"/>
              </w:rPr>
              <w:t>0</w:t>
            </w:r>
          </w:p>
        </w:tc>
        <w:tc>
          <w:tcPr>
            <w:tcW w:w="1134" w:type="dxa"/>
            <w:noWrap w:val="0"/>
            <w:vAlign w:val="center"/>
          </w:tcPr>
          <w:p w14:paraId="321AC867">
            <w:pPr>
              <w:pStyle w:val="36"/>
              <w:jc w:val="center"/>
              <w:rPr>
                <w:rFonts w:hint="default"/>
                <w:lang w:val="en-US" w:eastAsia="zh-CN"/>
              </w:rPr>
            </w:pPr>
            <w:r>
              <w:rPr>
                <w:rFonts w:hint="eastAsia"/>
                <w:lang w:val="en-US" w:eastAsia="zh-CN"/>
              </w:rPr>
              <w:t>二</w:t>
            </w:r>
          </w:p>
        </w:tc>
        <w:tc>
          <w:tcPr>
            <w:tcW w:w="1134" w:type="dxa"/>
            <w:noWrap w:val="0"/>
            <w:vAlign w:val="center"/>
          </w:tcPr>
          <w:p w14:paraId="0EFD32E8">
            <w:pPr>
              <w:pStyle w:val="36"/>
              <w:jc w:val="center"/>
              <w:rPr>
                <w:rFonts w:hint="eastAsia"/>
                <w:lang w:val="en-US" w:eastAsia="zh-CN"/>
              </w:rPr>
            </w:pPr>
            <w:r>
              <w:rPr>
                <w:rFonts w:hint="eastAsia"/>
                <w:lang w:val="en-US" w:eastAsia="zh-CN"/>
              </w:rPr>
              <w:t>无</w:t>
            </w:r>
          </w:p>
        </w:tc>
        <w:tc>
          <w:tcPr>
            <w:tcW w:w="1282" w:type="dxa"/>
            <w:noWrap w:val="0"/>
            <w:vAlign w:val="center"/>
          </w:tcPr>
          <w:p w14:paraId="652D7F11">
            <w:pPr>
              <w:pStyle w:val="36"/>
              <w:jc w:val="center"/>
              <w:rPr>
                <w:rFonts w:hint="eastAsia"/>
                <w:lang w:val="en-US" w:eastAsia="zh-CN"/>
              </w:rPr>
            </w:pPr>
            <w:r>
              <w:rPr>
                <w:rFonts w:hint="eastAsia"/>
                <w:lang w:val="en-US" w:eastAsia="zh-CN"/>
              </w:rPr>
              <w:t>无</w:t>
            </w:r>
          </w:p>
        </w:tc>
        <w:tc>
          <w:tcPr>
            <w:tcW w:w="1452" w:type="dxa"/>
            <w:noWrap w:val="0"/>
            <w:vAlign w:val="center"/>
          </w:tcPr>
          <w:p w14:paraId="6F910306">
            <w:pPr>
              <w:pStyle w:val="36"/>
              <w:jc w:val="center"/>
              <w:rPr>
                <w:rFonts w:hint="eastAsia"/>
                <w:lang w:val="en-US" w:eastAsia="zh-CN"/>
              </w:rPr>
            </w:pPr>
            <w:r>
              <w:rPr>
                <w:rFonts w:hint="eastAsia"/>
                <w:lang w:val="en-US" w:eastAsia="zh-CN"/>
              </w:rPr>
              <w:t>无</w:t>
            </w:r>
          </w:p>
        </w:tc>
        <w:tc>
          <w:tcPr>
            <w:tcW w:w="868" w:type="dxa"/>
            <w:noWrap w:val="0"/>
            <w:vAlign w:val="center"/>
          </w:tcPr>
          <w:p w14:paraId="4AF47E8F">
            <w:pPr>
              <w:pStyle w:val="36"/>
              <w:jc w:val="center"/>
              <w:rPr>
                <w:rFonts w:hint="eastAsia"/>
                <w:lang w:val="en-US" w:eastAsia="zh-CN"/>
              </w:rPr>
            </w:pPr>
            <w:r>
              <w:rPr>
                <w:rFonts w:hint="eastAsia"/>
                <w:lang w:val="en-US" w:eastAsia="zh-CN"/>
              </w:rPr>
              <w:t>无</w:t>
            </w:r>
          </w:p>
        </w:tc>
      </w:tr>
    </w:tbl>
    <w:p w14:paraId="6F3F2B3F">
      <w:pPr>
        <w:pStyle w:val="30"/>
        <w:jc w:val="left"/>
        <w:rPr>
          <w:rFonts w:ascii="Times New Roman"/>
          <w:b w:val="0"/>
          <w:kern w:val="0"/>
        </w:rPr>
      </w:pPr>
    </w:p>
    <w:p w14:paraId="55D8F252">
      <w:pPr>
        <w:sectPr>
          <w:pgSz w:w="16838" w:h="11906" w:orient="landscape"/>
          <w:pgMar w:top="1134" w:right="1134" w:bottom="1134" w:left="1134" w:header="851" w:footer="992" w:gutter="0"/>
          <w:cols w:space="720" w:num="1"/>
          <w:titlePg/>
          <w:docGrid w:linePitch="312" w:charSpace="0"/>
        </w:sectPr>
      </w:pPr>
    </w:p>
    <w:p w14:paraId="677D28A9">
      <w:pPr>
        <w:ind w:firstLine="0" w:firstLineChars="0"/>
        <w:rPr>
          <w:b/>
          <w:sz w:val="30"/>
          <w:szCs w:val="30"/>
        </w:rPr>
        <w:sectPr>
          <w:type w:val="continuous"/>
          <w:pgSz w:w="16838" w:h="11906" w:orient="landscape"/>
          <w:pgMar w:top="1134" w:right="1134" w:bottom="1134" w:left="1134" w:header="851" w:footer="992" w:gutter="0"/>
          <w:cols w:space="720" w:num="1"/>
          <w:titlePg/>
          <w:docGrid w:linePitch="312" w:charSpace="0"/>
        </w:sectPr>
      </w:pPr>
    </w:p>
    <w:p w14:paraId="16FB209E">
      <w:pPr>
        <w:pStyle w:val="33"/>
      </w:pPr>
      <w:bookmarkStart w:id="5" w:name="_Toc160547689"/>
      <w:r>
        <w:rPr>
          <w:rFonts w:hint="eastAsia"/>
          <w:lang w:val="en-US" w:eastAsia="zh-CN"/>
        </w:rPr>
        <w:t>六</w:t>
      </w:r>
      <w:r>
        <w:t>、课程</w:t>
      </w:r>
      <w:r>
        <w:rPr>
          <w:rFonts w:hint="eastAsia"/>
        </w:rPr>
        <w:t>考核</w:t>
      </w:r>
      <w:r>
        <w:t>评价</w:t>
      </w:r>
      <w:bookmarkEnd w:id="5"/>
    </w:p>
    <w:p w14:paraId="7FD2CA8D">
      <w:pPr>
        <w:rPr>
          <w:sz w:val="24"/>
          <w:szCs w:val="22"/>
        </w:rPr>
      </w:pPr>
      <w:r>
        <w:rPr>
          <w:rFonts w:hint="eastAsia"/>
          <w:sz w:val="24"/>
          <w:szCs w:val="22"/>
        </w:rPr>
        <w:t>考试是对教学质量评价的重要一环，实行严格的考试制度，既有利于促进教学，也有利于</w:t>
      </w:r>
      <w:r>
        <w:rPr>
          <w:rFonts w:hint="eastAsia"/>
          <w:sz w:val="24"/>
          <w:szCs w:val="22"/>
          <w:lang w:val="en-US" w:eastAsia="zh-Hans"/>
        </w:rPr>
        <w:t>学生学习的效果评价</w:t>
      </w:r>
      <w:r>
        <w:rPr>
          <w:rFonts w:hint="eastAsia"/>
          <w:sz w:val="24"/>
          <w:szCs w:val="22"/>
        </w:rPr>
        <w:t>。为了使教与学的效果得到正确的评估，在成绩的评定上，采取</w:t>
      </w:r>
      <w:r>
        <w:rPr>
          <w:rFonts w:hint="eastAsia"/>
          <w:sz w:val="24"/>
          <w:szCs w:val="22"/>
          <w:lang w:val="en-US" w:eastAsia="zh-Hans"/>
        </w:rPr>
        <w:t>理论知识</w:t>
      </w:r>
      <w:r>
        <w:rPr>
          <w:rFonts w:hint="eastAsia"/>
          <w:sz w:val="24"/>
          <w:szCs w:val="22"/>
        </w:rPr>
        <w:t>与</w:t>
      </w:r>
      <w:r>
        <w:rPr>
          <w:rFonts w:hint="eastAsia"/>
          <w:sz w:val="24"/>
          <w:szCs w:val="22"/>
          <w:lang w:val="en-US" w:eastAsia="zh-Hans"/>
        </w:rPr>
        <w:t>实践考核</w:t>
      </w:r>
      <w:r>
        <w:rPr>
          <w:rFonts w:hint="eastAsia"/>
          <w:sz w:val="24"/>
          <w:szCs w:val="22"/>
        </w:rPr>
        <w:t>相结合的方式。期末考试采用期末试卷形式，统一命题，闭卷考试，统一评分标准</w:t>
      </w:r>
      <w:r>
        <w:rPr>
          <w:sz w:val="24"/>
          <w:szCs w:val="22"/>
        </w:rPr>
        <w:t>。详见表</w:t>
      </w:r>
      <w:r>
        <w:rPr>
          <w:rFonts w:hint="eastAsia"/>
          <w:sz w:val="24"/>
          <w:szCs w:val="22"/>
          <w:lang w:val="en-US" w:eastAsia="zh-CN"/>
        </w:rPr>
        <w:t>6</w:t>
      </w:r>
      <w:r>
        <w:rPr>
          <w:sz w:val="24"/>
          <w:szCs w:val="22"/>
        </w:rPr>
        <w:t>-1、表</w:t>
      </w:r>
      <w:r>
        <w:rPr>
          <w:rFonts w:hint="eastAsia"/>
          <w:sz w:val="24"/>
          <w:szCs w:val="22"/>
          <w:lang w:val="en-US" w:eastAsia="zh-CN"/>
        </w:rPr>
        <w:t>6</w:t>
      </w:r>
      <w:r>
        <w:rPr>
          <w:sz w:val="24"/>
          <w:szCs w:val="22"/>
        </w:rPr>
        <w:t>-2。</w:t>
      </w:r>
    </w:p>
    <w:p w14:paraId="3A55A30D">
      <w:pPr>
        <w:ind w:firstLine="0" w:firstLineChars="0"/>
        <w:jc w:val="center"/>
        <w:rPr>
          <w:sz w:val="21"/>
          <w:szCs w:val="21"/>
        </w:rPr>
      </w:pPr>
      <w:r>
        <w:rPr>
          <w:sz w:val="21"/>
          <w:szCs w:val="21"/>
        </w:rPr>
        <w:t>表</w:t>
      </w:r>
      <w:r>
        <w:rPr>
          <w:rFonts w:hint="eastAsia"/>
          <w:sz w:val="21"/>
          <w:szCs w:val="21"/>
          <w:lang w:val="en-US" w:eastAsia="zh-CN"/>
        </w:rPr>
        <w:t>6</w:t>
      </w:r>
      <w:r>
        <w:rPr>
          <w:sz w:val="21"/>
          <w:szCs w:val="21"/>
        </w:rPr>
        <w:t>-1 《</w:t>
      </w:r>
      <w:r>
        <w:rPr>
          <w:rFonts w:hint="eastAsia"/>
          <w:sz w:val="21"/>
          <w:szCs w:val="21"/>
          <w:lang w:val="en-US" w:eastAsia="zh-CN"/>
        </w:rPr>
        <w:t>习近平新时代中国特色社会主义思想概论</w:t>
      </w:r>
      <w:r>
        <w:rPr>
          <w:sz w:val="21"/>
          <w:szCs w:val="21"/>
        </w:rPr>
        <w:t>》课程考核方案</w:t>
      </w:r>
    </w:p>
    <w:tbl>
      <w:tblPr>
        <w:tblStyle w:val="19"/>
        <w:tblpPr w:leftFromText="180" w:rightFromText="180" w:vertAnchor="text" w:horzAnchor="page" w:tblpXSpec="center" w:tblpY="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01"/>
        <w:gridCol w:w="4252"/>
        <w:gridCol w:w="1784"/>
      </w:tblGrid>
      <w:tr w14:paraId="41AC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noWrap w:val="0"/>
            <w:vAlign w:val="center"/>
          </w:tcPr>
          <w:p w14:paraId="227C7F62">
            <w:pPr>
              <w:pStyle w:val="36"/>
              <w:jc w:val="center"/>
            </w:pPr>
            <w:r>
              <w:t>考核项目</w:t>
            </w:r>
          </w:p>
        </w:tc>
        <w:tc>
          <w:tcPr>
            <w:tcW w:w="4252" w:type="dxa"/>
            <w:noWrap w:val="0"/>
            <w:vAlign w:val="center"/>
          </w:tcPr>
          <w:p w14:paraId="1EBE09A4">
            <w:pPr>
              <w:pStyle w:val="36"/>
              <w:jc w:val="center"/>
            </w:pPr>
            <w:r>
              <w:t>考核方法</w:t>
            </w:r>
          </w:p>
        </w:tc>
        <w:tc>
          <w:tcPr>
            <w:tcW w:w="1784" w:type="dxa"/>
            <w:noWrap w:val="0"/>
            <w:vAlign w:val="center"/>
          </w:tcPr>
          <w:p w14:paraId="13B3CC70">
            <w:pPr>
              <w:pStyle w:val="36"/>
              <w:jc w:val="center"/>
            </w:pPr>
            <w:r>
              <w:t>考核比例</w:t>
            </w:r>
          </w:p>
        </w:tc>
      </w:tr>
      <w:tr w14:paraId="445F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trPr>
        <w:tc>
          <w:tcPr>
            <w:tcW w:w="1668" w:type="dxa"/>
            <w:vMerge w:val="restart"/>
            <w:noWrap w:val="0"/>
            <w:vAlign w:val="center"/>
          </w:tcPr>
          <w:p w14:paraId="25A656EA">
            <w:pPr>
              <w:pStyle w:val="36"/>
              <w:jc w:val="center"/>
            </w:pPr>
            <w:r>
              <w:t>过程考核</w:t>
            </w:r>
          </w:p>
        </w:tc>
        <w:tc>
          <w:tcPr>
            <w:tcW w:w="1701" w:type="dxa"/>
            <w:noWrap w:val="0"/>
            <w:vAlign w:val="center"/>
          </w:tcPr>
          <w:p w14:paraId="368A2139">
            <w:pPr>
              <w:pStyle w:val="36"/>
              <w:jc w:val="center"/>
              <w:rPr>
                <w:rFonts w:hint="eastAsia" w:eastAsia="宋体"/>
                <w:lang w:val="en-US" w:eastAsia="zh-CN"/>
              </w:rPr>
            </w:pPr>
            <w:r>
              <w:rPr>
                <w:rFonts w:hint="eastAsia"/>
                <w:lang w:val="en-US" w:eastAsia="zh-CN"/>
              </w:rPr>
              <w:t>平时成绩</w:t>
            </w:r>
          </w:p>
        </w:tc>
        <w:tc>
          <w:tcPr>
            <w:tcW w:w="4252" w:type="dxa"/>
            <w:noWrap w:val="0"/>
            <w:vAlign w:val="center"/>
          </w:tcPr>
          <w:p w14:paraId="18CE3BCD">
            <w:pPr>
              <w:pStyle w:val="36"/>
              <w:jc w:val="center"/>
            </w:pPr>
            <w:r>
              <w:rPr>
                <w:rFonts w:hint="eastAsia"/>
                <w:sz w:val="21"/>
                <w:szCs w:val="21"/>
              </w:rPr>
              <w:t>考勤占1</w:t>
            </w:r>
            <w:r>
              <w:rPr>
                <w:sz w:val="21"/>
                <w:szCs w:val="21"/>
              </w:rPr>
              <w:t>0</w:t>
            </w:r>
            <w:r>
              <w:rPr>
                <w:rFonts w:hint="eastAsia"/>
                <w:sz w:val="21"/>
                <w:szCs w:val="21"/>
              </w:rPr>
              <w:t>%；作业、课堂表现（学习活动、提问）占2</w:t>
            </w:r>
            <w:r>
              <w:rPr>
                <w:sz w:val="21"/>
                <w:szCs w:val="21"/>
              </w:rPr>
              <w:t>0</w:t>
            </w:r>
            <w:r>
              <w:rPr>
                <w:rFonts w:hint="eastAsia"/>
                <w:sz w:val="21"/>
                <w:szCs w:val="21"/>
              </w:rPr>
              <w:t>%。</w:t>
            </w:r>
          </w:p>
        </w:tc>
        <w:tc>
          <w:tcPr>
            <w:tcW w:w="1784" w:type="dxa"/>
            <w:noWrap w:val="0"/>
            <w:vAlign w:val="center"/>
          </w:tcPr>
          <w:p w14:paraId="31F15B0A">
            <w:pPr>
              <w:pStyle w:val="36"/>
              <w:jc w:val="center"/>
              <w:rPr>
                <w:rFonts w:hint="default" w:eastAsia="宋体"/>
                <w:lang w:val="en-US" w:eastAsia="zh-CN"/>
              </w:rPr>
            </w:pPr>
            <w:r>
              <w:rPr>
                <w:rFonts w:hint="eastAsia"/>
                <w:lang w:val="en-US" w:eastAsia="zh-CN"/>
              </w:rPr>
              <w:t>30%</w:t>
            </w:r>
          </w:p>
        </w:tc>
      </w:tr>
      <w:tr w14:paraId="0CB5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1668" w:type="dxa"/>
            <w:vMerge w:val="continue"/>
            <w:noWrap w:val="0"/>
            <w:vAlign w:val="center"/>
          </w:tcPr>
          <w:p w14:paraId="37E4766C">
            <w:pPr>
              <w:pStyle w:val="36"/>
              <w:jc w:val="center"/>
            </w:pPr>
          </w:p>
        </w:tc>
        <w:tc>
          <w:tcPr>
            <w:tcW w:w="1701" w:type="dxa"/>
            <w:noWrap w:val="0"/>
            <w:vAlign w:val="center"/>
          </w:tcPr>
          <w:p w14:paraId="32E9B901">
            <w:pPr>
              <w:pStyle w:val="36"/>
              <w:jc w:val="center"/>
            </w:pPr>
            <w:r>
              <w:rPr>
                <w:rFonts w:hint="eastAsia"/>
                <w:sz w:val="21"/>
                <w:szCs w:val="21"/>
              </w:rPr>
              <w:t>实践活动成绩</w:t>
            </w:r>
          </w:p>
        </w:tc>
        <w:tc>
          <w:tcPr>
            <w:tcW w:w="4252" w:type="dxa"/>
            <w:noWrap w:val="0"/>
            <w:vAlign w:val="center"/>
          </w:tcPr>
          <w:p w14:paraId="436D32E2">
            <w:pPr>
              <w:pStyle w:val="36"/>
              <w:jc w:val="center"/>
            </w:pPr>
            <w:r>
              <w:rPr>
                <w:rFonts w:hint="eastAsia"/>
                <w:sz w:val="21"/>
                <w:szCs w:val="21"/>
              </w:rPr>
              <w:t>实践教学中承担的任务占1</w:t>
            </w:r>
            <w:r>
              <w:rPr>
                <w:sz w:val="21"/>
                <w:szCs w:val="21"/>
              </w:rPr>
              <w:t>0</w:t>
            </w:r>
            <w:r>
              <w:rPr>
                <w:rFonts w:hint="eastAsia"/>
                <w:sz w:val="21"/>
                <w:szCs w:val="21"/>
              </w:rPr>
              <w:t>%，完成的实践报告占2</w:t>
            </w:r>
            <w:r>
              <w:rPr>
                <w:sz w:val="21"/>
                <w:szCs w:val="21"/>
              </w:rPr>
              <w:t>0</w:t>
            </w:r>
            <w:r>
              <w:rPr>
                <w:rFonts w:hint="eastAsia"/>
                <w:sz w:val="21"/>
                <w:szCs w:val="21"/>
              </w:rPr>
              <w:t>%。</w:t>
            </w:r>
          </w:p>
        </w:tc>
        <w:tc>
          <w:tcPr>
            <w:tcW w:w="1784" w:type="dxa"/>
            <w:noWrap w:val="0"/>
            <w:vAlign w:val="center"/>
          </w:tcPr>
          <w:p w14:paraId="589EBC2E">
            <w:pPr>
              <w:pStyle w:val="36"/>
              <w:jc w:val="center"/>
              <w:rPr>
                <w:rFonts w:hint="default" w:eastAsia="宋体"/>
                <w:lang w:val="en-US" w:eastAsia="zh-CN"/>
              </w:rPr>
            </w:pPr>
            <w:r>
              <w:rPr>
                <w:rFonts w:hint="eastAsia"/>
                <w:lang w:val="en-US" w:eastAsia="zh-CN"/>
              </w:rPr>
              <w:t>30%</w:t>
            </w:r>
          </w:p>
        </w:tc>
      </w:tr>
      <w:tr w14:paraId="3F2B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668" w:type="dxa"/>
            <w:noWrap w:val="0"/>
            <w:vAlign w:val="center"/>
          </w:tcPr>
          <w:p w14:paraId="6A885671">
            <w:pPr>
              <w:pStyle w:val="36"/>
              <w:jc w:val="center"/>
            </w:pPr>
            <w:r>
              <w:t>结果考核</w:t>
            </w:r>
          </w:p>
        </w:tc>
        <w:tc>
          <w:tcPr>
            <w:tcW w:w="1701" w:type="dxa"/>
            <w:noWrap w:val="0"/>
            <w:vAlign w:val="center"/>
          </w:tcPr>
          <w:p w14:paraId="1DBEA39D">
            <w:pPr>
              <w:pStyle w:val="36"/>
              <w:jc w:val="center"/>
              <w:rPr>
                <w:rFonts w:hint="eastAsia" w:eastAsia="宋体"/>
                <w:lang w:val="en-US" w:eastAsia="zh-CN"/>
              </w:rPr>
            </w:pPr>
            <w:r>
              <w:rPr>
                <w:rFonts w:hint="eastAsia"/>
                <w:lang w:val="en-US" w:eastAsia="zh-CN"/>
              </w:rPr>
              <w:t>期末考试</w:t>
            </w:r>
          </w:p>
        </w:tc>
        <w:tc>
          <w:tcPr>
            <w:tcW w:w="4252" w:type="dxa"/>
            <w:noWrap w:val="0"/>
            <w:vAlign w:val="center"/>
          </w:tcPr>
          <w:p w14:paraId="5633C0F0">
            <w:pPr>
              <w:pStyle w:val="36"/>
              <w:jc w:val="center"/>
              <w:rPr>
                <w:rFonts w:hint="eastAsia" w:eastAsia="宋体"/>
                <w:lang w:val="en-US" w:eastAsia="zh-CN"/>
              </w:rPr>
            </w:pPr>
            <w:r>
              <w:rPr>
                <w:rFonts w:hint="eastAsia"/>
                <w:lang w:val="en-US" w:eastAsia="zh-CN"/>
              </w:rPr>
              <w:t>闭卷考试</w:t>
            </w:r>
          </w:p>
        </w:tc>
        <w:tc>
          <w:tcPr>
            <w:tcW w:w="1784" w:type="dxa"/>
            <w:noWrap w:val="0"/>
            <w:vAlign w:val="center"/>
          </w:tcPr>
          <w:p w14:paraId="1F97205A">
            <w:pPr>
              <w:pStyle w:val="36"/>
              <w:jc w:val="center"/>
              <w:rPr>
                <w:rFonts w:hint="default" w:eastAsia="宋体"/>
                <w:lang w:val="en-US" w:eastAsia="zh-CN"/>
              </w:rPr>
            </w:pPr>
            <w:r>
              <w:rPr>
                <w:rFonts w:hint="eastAsia"/>
                <w:lang w:val="en-US" w:eastAsia="zh-CN"/>
              </w:rPr>
              <w:t>40%</w:t>
            </w:r>
          </w:p>
        </w:tc>
      </w:tr>
      <w:tr w14:paraId="107D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621" w:type="dxa"/>
            <w:gridSpan w:val="3"/>
            <w:noWrap w:val="0"/>
            <w:vAlign w:val="center"/>
          </w:tcPr>
          <w:p w14:paraId="044BF6BB">
            <w:pPr>
              <w:pStyle w:val="36"/>
              <w:jc w:val="center"/>
            </w:pPr>
            <w:r>
              <w:t>合计</w:t>
            </w:r>
          </w:p>
        </w:tc>
        <w:tc>
          <w:tcPr>
            <w:tcW w:w="1784" w:type="dxa"/>
            <w:noWrap w:val="0"/>
            <w:vAlign w:val="center"/>
          </w:tcPr>
          <w:p w14:paraId="11716396">
            <w:pPr>
              <w:pStyle w:val="36"/>
              <w:jc w:val="center"/>
              <w:rPr>
                <w:rFonts w:hint="default" w:eastAsia="宋体"/>
                <w:lang w:val="en-US" w:eastAsia="zh-CN"/>
              </w:rPr>
            </w:pPr>
            <w:r>
              <w:rPr>
                <w:rFonts w:hint="eastAsia"/>
                <w:lang w:val="en-US" w:eastAsia="zh-CN"/>
              </w:rPr>
              <w:t>100%</w:t>
            </w:r>
          </w:p>
        </w:tc>
      </w:tr>
    </w:tbl>
    <w:p w14:paraId="29EAD1CF">
      <w:pPr>
        <w:ind w:firstLine="600"/>
        <w:jc w:val="center"/>
        <w:rPr>
          <w:sz w:val="30"/>
          <w:szCs w:val="30"/>
        </w:rPr>
      </w:pPr>
    </w:p>
    <w:p w14:paraId="46F10568">
      <w:pPr>
        <w:ind w:firstLine="0" w:firstLineChars="0"/>
        <w:jc w:val="center"/>
        <w:rPr>
          <w:rFonts w:hint="eastAsia" w:eastAsia="宋体"/>
          <w:color w:val="auto"/>
          <w:sz w:val="21"/>
          <w:szCs w:val="21"/>
          <w:lang w:eastAsia="zh-CN"/>
        </w:rPr>
      </w:pPr>
      <w:r>
        <w:rPr>
          <w:color w:val="auto"/>
          <w:sz w:val="21"/>
          <w:szCs w:val="21"/>
        </w:rPr>
        <w:t>表</w:t>
      </w:r>
      <w:r>
        <w:rPr>
          <w:rFonts w:hint="eastAsia"/>
          <w:color w:val="auto"/>
          <w:sz w:val="21"/>
          <w:szCs w:val="21"/>
          <w:lang w:val="en-US" w:eastAsia="zh-CN"/>
        </w:rPr>
        <w:t>6</w:t>
      </w:r>
      <w:r>
        <w:rPr>
          <w:color w:val="auto"/>
          <w:sz w:val="21"/>
          <w:szCs w:val="21"/>
        </w:rPr>
        <w:t xml:space="preserve">-2 </w:t>
      </w:r>
      <w:r>
        <w:rPr>
          <w:bCs/>
          <w:color w:val="auto"/>
          <w:sz w:val="21"/>
          <w:szCs w:val="21"/>
        </w:rPr>
        <w:t>《</w:t>
      </w:r>
      <w:r>
        <w:rPr>
          <w:rFonts w:hint="eastAsia"/>
          <w:color w:val="auto"/>
          <w:sz w:val="21"/>
          <w:szCs w:val="21"/>
          <w:lang w:val="en-US" w:eastAsia="zh-CN"/>
        </w:rPr>
        <w:t>习近平新时代中国特色社会主义思想概论</w:t>
      </w:r>
      <w:r>
        <w:rPr>
          <w:bCs/>
          <w:color w:val="auto"/>
          <w:sz w:val="21"/>
          <w:szCs w:val="21"/>
        </w:rPr>
        <w:t>》</w:t>
      </w:r>
      <w:r>
        <w:rPr>
          <w:color w:val="auto"/>
          <w:sz w:val="21"/>
          <w:szCs w:val="21"/>
        </w:rPr>
        <w:t>课程</w:t>
      </w:r>
      <w:r>
        <w:rPr>
          <w:rFonts w:hint="eastAsia"/>
          <w:color w:val="auto"/>
          <w:sz w:val="21"/>
          <w:szCs w:val="21"/>
          <w:lang w:val="en-US" w:eastAsia="zh-CN"/>
        </w:rPr>
        <w:t>实训内容和要求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850"/>
        <w:gridCol w:w="5579"/>
      </w:tblGrid>
      <w:tr w14:paraId="6254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093" w:type="dxa"/>
            <w:noWrap w:val="0"/>
            <w:vAlign w:val="center"/>
          </w:tcPr>
          <w:p w14:paraId="73DA47CB">
            <w:pPr>
              <w:pStyle w:val="36"/>
              <w:jc w:val="center"/>
            </w:pPr>
            <w:bookmarkStart w:id="6" w:name="_Toc408468517"/>
            <w:r>
              <w:t>考核点</w:t>
            </w:r>
          </w:p>
        </w:tc>
        <w:tc>
          <w:tcPr>
            <w:tcW w:w="850" w:type="dxa"/>
            <w:noWrap w:val="0"/>
            <w:vAlign w:val="center"/>
          </w:tcPr>
          <w:p w14:paraId="09D31966">
            <w:pPr>
              <w:pStyle w:val="36"/>
              <w:jc w:val="center"/>
            </w:pPr>
            <w:r>
              <w:t>考核</w:t>
            </w:r>
          </w:p>
          <w:p w14:paraId="0E826D0B">
            <w:pPr>
              <w:pStyle w:val="36"/>
              <w:jc w:val="center"/>
            </w:pPr>
            <w:r>
              <w:t>比例</w:t>
            </w:r>
          </w:p>
        </w:tc>
        <w:tc>
          <w:tcPr>
            <w:tcW w:w="5579" w:type="dxa"/>
            <w:noWrap w:val="0"/>
            <w:vAlign w:val="center"/>
          </w:tcPr>
          <w:p w14:paraId="247D5F47">
            <w:pPr>
              <w:pStyle w:val="36"/>
              <w:jc w:val="center"/>
            </w:pPr>
            <w:r>
              <w:t>评价标准</w:t>
            </w:r>
          </w:p>
          <w:p w14:paraId="054DC30A">
            <w:pPr>
              <w:pStyle w:val="36"/>
              <w:jc w:val="center"/>
            </w:pPr>
          </w:p>
        </w:tc>
      </w:tr>
      <w:tr w14:paraId="43F1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093" w:type="dxa"/>
            <w:noWrap w:val="0"/>
            <w:vAlign w:val="center"/>
          </w:tcPr>
          <w:p w14:paraId="0913242D">
            <w:pPr>
              <w:pStyle w:val="36"/>
              <w:spacing w:line="240" w:lineRule="auto"/>
              <w:rPr>
                <w:rFonts w:hint="eastAsia" w:eastAsia="宋体"/>
                <w:lang w:eastAsia="zh-CN"/>
              </w:rPr>
            </w:pPr>
            <w:r>
              <w:rPr>
                <w:rFonts w:hint="eastAsia"/>
                <w:sz w:val="21"/>
                <w:szCs w:val="21"/>
                <w:lang w:val="en-US" w:eastAsia="zh-CN"/>
              </w:rPr>
              <w:t>实践调研报告</w:t>
            </w:r>
          </w:p>
        </w:tc>
        <w:tc>
          <w:tcPr>
            <w:tcW w:w="850" w:type="dxa"/>
            <w:noWrap w:val="0"/>
            <w:vAlign w:val="center"/>
          </w:tcPr>
          <w:p w14:paraId="1A1A5905">
            <w:pPr>
              <w:pStyle w:val="36"/>
              <w:rPr>
                <w:rFonts w:hint="default" w:eastAsia="宋体"/>
                <w:lang w:val="en-US" w:eastAsia="zh-CN"/>
              </w:rPr>
            </w:pPr>
            <w:r>
              <w:rPr>
                <w:rFonts w:hint="eastAsia"/>
                <w:lang w:val="en-US" w:eastAsia="zh-CN"/>
              </w:rPr>
              <w:t>50%</w:t>
            </w:r>
          </w:p>
        </w:tc>
        <w:tc>
          <w:tcPr>
            <w:tcW w:w="5579" w:type="dxa"/>
            <w:noWrap w:val="0"/>
            <w:vAlign w:val="center"/>
          </w:tcPr>
          <w:p w14:paraId="58070BF4">
            <w:pPr>
              <w:pStyle w:val="36"/>
              <w:jc w:val="left"/>
              <w:rPr>
                <w:rFonts w:hint="eastAsia"/>
                <w:sz w:val="21"/>
                <w:szCs w:val="21"/>
                <w:lang w:val="en-US" w:eastAsia="zh-CN"/>
              </w:rPr>
            </w:pPr>
            <w:r>
              <w:rPr>
                <w:rFonts w:hint="eastAsia"/>
                <w:sz w:val="21"/>
                <w:szCs w:val="21"/>
                <w:lang w:val="en-US" w:eastAsia="zh-CN"/>
              </w:rPr>
              <w:t>1.结合社会实践情况写真情实感</w:t>
            </w:r>
          </w:p>
          <w:p w14:paraId="75EC9FA0">
            <w:pPr>
              <w:pStyle w:val="36"/>
              <w:jc w:val="left"/>
              <w:rPr>
                <w:rFonts w:hint="eastAsia"/>
                <w:sz w:val="21"/>
                <w:szCs w:val="21"/>
                <w:lang w:val="en-US" w:eastAsia="zh-CN"/>
              </w:rPr>
            </w:pPr>
            <w:r>
              <w:rPr>
                <w:rFonts w:hint="eastAsia"/>
                <w:sz w:val="21"/>
                <w:szCs w:val="21"/>
                <w:lang w:val="en-US" w:eastAsia="zh-CN"/>
              </w:rPr>
              <w:t>2.内容原创</w:t>
            </w:r>
          </w:p>
          <w:p w14:paraId="5FDDCDC2">
            <w:pPr>
              <w:pStyle w:val="36"/>
              <w:jc w:val="left"/>
              <w:rPr>
                <w:rFonts w:hint="default"/>
                <w:sz w:val="21"/>
                <w:szCs w:val="21"/>
                <w:lang w:val="en-US" w:eastAsia="zh-CN"/>
              </w:rPr>
            </w:pPr>
            <w:r>
              <w:rPr>
                <w:rFonts w:hint="eastAsia"/>
                <w:sz w:val="21"/>
                <w:szCs w:val="21"/>
                <w:lang w:val="en-US" w:eastAsia="zh-CN"/>
              </w:rPr>
              <w:t>3.字迹清晰、格式规范</w:t>
            </w:r>
          </w:p>
        </w:tc>
      </w:tr>
      <w:tr w14:paraId="387C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2093" w:type="dxa"/>
            <w:noWrap w:val="0"/>
            <w:vAlign w:val="center"/>
          </w:tcPr>
          <w:p w14:paraId="7F9CA71B">
            <w:pPr>
              <w:pStyle w:val="36"/>
              <w:spacing w:line="240" w:lineRule="auto"/>
              <w:rPr>
                <w:rFonts w:hint="default" w:eastAsia="宋体"/>
                <w:lang w:val="en-US" w:eastAsia="zh-CN"/>
              </w:rPr>
            </w:pPr>
            <w:r>
              <w:rPr>
                <w:rFonts w:hint="eastAsia"/>
                <w:sz w:val="21"/>
                <w:szCs w:val="21"/>
                <w:lang w:val="en-US" w:eastAsia="zh-CN"/>
              </w:rPr>
              <w:t>拍摄微视频或大学生讲思政课二选一</w:t>
            </w:r>
          </w:p>
        </w:tc>
        <w:tc>
          <w:tcPr>
            <w:tcW w:w="850" w:type="dxa"/>
            <w:noWrap w:val="0"/>
            <w:vAlign w:val="center"/>
          </w:tcPr>
          <w:p w14:paraId="7471BCFB">
            <w:pPr>
              <w:pStyle w:val="36"/>
              <w:rPr>
                <w:rFonts w:hint="default" w:eastAsia="宋体"/>
                <w:lang w:val="en-US" w:eastAsia="zh-CN"/>
              </w:rPr>
            </w:pPr>
            <w:r>
              <w:rPr>
                <w:rFonts w:hint="eastAsia"/>
                <w:lang w:val="en-US" w:eastAsia="zh-CN"/>
              </w:rPr>
              <w:t>50%</w:t>
            </w:r>
          </w:p>
        </w:tc>
        <w:tc>
          <w:tcPr>
            <w:tcW w:w="5579" w:type="dxa"/>
            <w:noWrap w:val="0"/>
            <w:vAlign w:val="center"/>
          </w:tcPr>
          <w:p w14:paraId="2CEEA15B">
            <w:pPr>
              <w:pStyle w:val="36"/>
              <w:rPr>
                <w:rFonts w:hint="eastAsia"/>
                <w:lang w:val="en-US" w:eastAsia="zh-CN"/>
              </w:rPr>
            </w:pPr>
            <w:r>
              <w:rPr>
                <w:rFonts w:hint="eastAsia"/>
                <w:lang w:val="en-US" w:eastAsia="zh-CN"/>
              </w:rPr>
              <w:t>1.内容紧紧围绕课程知识点</w:t>
            </w:r>
          </w:p>
          <w:p w14:paraId="19E31373">
            <w:pPr>
              <w:pStyle w:val="36"/>
              <w:rPr>
                <w:rFonts w:hint="default"/>
                <w:lang w:val="en-US" w:eastAsia="zh-CN"/>
              </w:rPr>
            </w:pPr>
            <w:r>
              <w:rPr>
                <w:rFonts w:hint="eastAsia"/>
                <w:lang w:val="en-US" w:eastAsia="zh-CN"/>
              </w:rPr>
              <w:t>2.积极参与</w:t>
            </w:r>
          </w:p>
        </w:tc>
      </w:tr>
      <w:tr w14:paraId="149F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93" w:type="dxa"/>
            <w:noWrap w:val="0"/>
            <w:vAlign w:val="center"/>
          </w:tcPr>
          <w:p w14:paraId="50288F00">
            <w:pPr>
              <w:pStyle w:val="36"/>
              <w:jc w:val="center"/>
            </w:pPr>
            <w:r>
              <w:t>合计</w:t>
            </w:r>
          </w:p>
        </w:tc>
        <w:tc>
          <w:tcPr>
            <w:tcW w:w="6429" w:type="dxa"/>
            <w:gridSpan w:val="2"/>
            <w:noWrap w:val="0"/>
            <w:vAlign w:val="center"/>
          </w:tcPr>
          <w:p w14:paraId="72AF12CE">
            <w:pPr>
              <w:pStyle w:val="36"/>
              <w:rPr>
                <w:rFonts w:hint="default" w:eastAsia="宋体"/>
                <w:lang w:val="en-US" w:eastAsia="zh-CN"/>
              </w:rPr>
            </w:pPr>
            <w:r>
              <w:rPr>
                <w:rFonts w:hint="eastAsia"/>
                <w:lang w:val="en-US" w:eastAsia="zh-CN"/>
              </w:rPr>
              <w:t>100</w:t>
            </w:r>
            <w:r>
              <w:t>分</w:t>
            </w:r>
            <w:r>
              <w:rPr>
                <w:rFonts w:hint="eastAsia"/>
                <w:lang w:eastAsia="zh-CN"/>
              </w:rPr>
              <w:t>（</w:t>
            </w:r>
            <w:r>
              <w:rPr>
                <w:rFonts w:hint="eastAsia"/>
                <w:lang w:val="en-US" w:eastAsia="zh-CN"/>
              </w:rPr>
              <w:t>折算综合成绩的30%）</w:t>
            </w:r>
          </w:p>
        </w:tc>
      </w:tr>
      <w:tr w14:paraId="4258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093" w:type="dxa"/>
            <w:noWrap w:val="0"/>
            <w:vAlign w:val="center"/>
          </w:tcPr>
          <w:p w14:paraId="7F0BE87C">
            <w:pPr>
              <w:pStyle w:val="36"/>
              <w:jc w:val="center"/>
            </w:pPr>
            <w:r>
              <w:t>综合评价</w:t>
            </w:r>
          </w:p>
        </w:tc>
        <w:tc>
          <w:tcPr>
            <w:tcW w:w="6429" w:type="dxa"/>
            <w:gridSpan w:val="2"/>
            <w:noWrap w:val="0"/>
            <w:vAlign w:val="center"/>
          </w:tcPr>
          <w:p w14:paraId="4FF9F462">
            <w:pPr>
              <w:pStyle w:val="36"/>
            </w:pPr>
            <w:r>
              <w:t>优秀86～100分；良好70～85分；合格60～69分；不合格&lt;60分</w:t>
            </w:r>
          </w:p>
        </w:tc>
      </w:tr>
      <w:bookmarkEnd w:id="6"/>
    </w:tbl>
    <w:p w14:paraId="6ED1D551">
      <w:pPr>
        <w:ind w:firstLine="0" w:firstLineChars="0"/>
        <w:rPr>
          <w:sz w:val="21"/>
          <w:szCs w:val="21"/>
        </w:rPr>
      </w:pPr>
    </w:p>
    <w:p w14:paraId="34D28F7A">
      <w:pPr>
        <w:ind w:firstLine="600"/>
        <w:rPr>
          <w:sz w:val="30"/>
          <w:szCs w:val="30"/>
        </w:rPr>
      </w:pPr>
    </w:p>
    <w:p w14:paraId="7E965918">
      <w:pPr>
        <w:pStyle w:val="33"/>
      </w:pPr>
      <w:bookmarkStart w:id="7" w:name="_Toc160547690"/>
      <w:r>
        <w:rPr>
          <w:rFonts w:hint="eastAsia"/>
          <w:lang w:val="en-US" w:eastAsia="zh-CN"/>
        </w:rPr>
        <w:t>七</w:t>
      </w:r>
      <w:r>
        <w:t>、</w:t>
      </w:r>
      <w:r>
        <w:rPr>
          <w:rFonts w:hint="eastAsia"/>
        </w:rPr>
        <w:t>教学实施条件</w:t>
      </w:r>
      <w:bookmarkEnd w:id="7"/>
    </w:p>
    <w:p w14:paraId="39A11448">
      <w:pPr>
        <w:pStyle w:val="34"/>
        <w:ind w:firstLine="482"/>
        <w:rPr>
          <w:rFonts w:hint="eastAsia"/>
        </w:rPr>
      </w:pPr>
      <w:r>
        <w:rPr>
          <w:rFonts w:hint="eastAsia"/>
        </w:rPr>
        <w:t>1.师资队伍</w:t>
      </w:r>
    </w:p>
    <w:p w14:paraId="543FF8D6">
      <w:pPr>
        <w:rPr>
          <w:rFonts w:hint="eastAsia" w:ascii="宋体" w:hAnsi="宋体"/>
          <w:szCs w:val="28"/>
        </w:rPr>
      </w:pPr>
      <w:r>
        <w:rPr>
          <w:rFonts w:hint="eastAsia" w:ascii="宋体" w:hAnsi="宋体"/>
          <w:szCs w:val="28"/>
        </w:rPr>
        <w:t>（1）教师基本要求。《习近平新时代中国特色社会主义思想》</w:t>
      </w:r>
      <w:r>
        <w:rPr>
          <w:rFonts w:ascii="宋体" w:hAnsi="宋体"/>
          <w:szCs w:val="28"/>
        </w:rPr>
        <w:t>是</w:t>
      </w:r>
      <w:r>
        <w:rPr>
          <w:rFonts w:hint="eastAsia" w:ascii="宋体" w:hAnsi="宋体"/>
          <w:szCs w:val="28"/>
        </w:rPr>
        <w:t>高等院校思想政治理论课程中的</w:t>
      </w:r>
      <w:r>
        <w:rPr>
          <w:rFonts w:ascii="宋体" w:hAnsi="宋体"/>
          <w:szCs w:val="28"/>
        </w:rPr>
        <w:t>一门</w:t>
      </w:r>
      <w:r>
        <w:rPr>
          <w:rFonts w:hint="eastAsia" w:ascii="宋体" w:hAnsi="宋体"/>
          <w:szCs w:val="28"/>
        </w:rPr>
        <w:t>核心课程，是我</w:t>
      </w:r>
      <w:r>
        <w:rPr>
          <w:rFonts w:hint="eastAsia" w:ascii="宋体" w:hAnsi="宋体"/>
          <w:szCs w:val="28"/>
          <w:lang w:val="en-US" w:eastAsia="zh-CN"/>
        </w:rPr>
        <w:t>校</w:t>
      </w:r>
      <w:r>
        <w:rPr>
          <w:rFonts w:hint="eastAsia" w:ascii="宋体" w:hAnsi="宋体"/>
          <w:szCs w:val="28"/>
        </w:rPr>
        <w:t>各专业学生的一门必修课，本课程是具有鲜明的理论性、时代性、实践性的课程。因此，教学对教师的理论知识水平、教学业务素质、实践指导能力都有比较高的要求。对本课程教师的主要求是：既具备传授和讲解思想政治理论课的理论知识水平、教学业务素质和理论联系实际（实践指导）的能力，又熟悉高等职业教育（高等职业院校）人才培养的目标、特点和发展趋势等能力，同时又知晓和掌握高职大学生心理特性和认知特点的素质和能力。需要专任教师具有研究生以上的学科专业知识和社会科学及其他相关知识的累积；兼职教师必须具备有思想政治课（教育）所需的相应知识结构和社会科学相关知识及有关的行业背景。同时，还将充分利用“校企合作、产教融合”的平台邀请一批专家学者、企业高管、技术能手、知名校友等一道共同完成本课程的教育教学工作。</w:t>
      </w:r>
    </w:p>
    <w:p w14:paraId="0A6A7377">
      <w:pPr>
        <w:rPr>
          <w:rFonts w:hint="eastAsia" w:ascii="宋体" w:hAnsi="宋体"/>
          <w:szCs w:val="28"/>
        </w:rPr>
      </w:pPr>
      <w:r>
        <w:rPr>
          <w:rFonts w:hint="eastAsia" w:ascii="宋体" w:hAnsi="宋体"/>
          <w:szCs w:val="28"/>
        </w:rPr>
        <w:t>（2）教师素质要求。本课程教学要求教师要有良好的理论、业务、实践和指导等综合素质。要求教师在授课时要注意处理好理论与实践、教师与学生、讲授与接受、课堂教学与课外学习等诸多方面的关系；不断探索教学方法与教学手段的创新；注重引导学生关注与本课程学习有关的社会热点问题；特别关注改革开放关键时期，党和国家在中国特色社会主义建设和实现中国梦过程中提出的重大决策和战略（及时融入教学中）；注意学生创新、思考、观察、分析等能力的培养。构建“学生为本，树人为先，能力兼全”的现代教学理念，努力培养和提高高职大学生的综合素质和职业能力。</w:t>
      </w:r>
    </w:p>
    <w:p w14:paraId="4B311D28">
      <w:pPr>
        <w:rPr>
          <w:rFonts w:hint="eastAsia"/>
        </w:rPr>
      </w:pPr>
    </w:p>
    <w:p w14:paraId="67E188D4">
      <w:pPr>
        <w:spacing w:line="240" w:lineRule="auto"/>
        <w:rPr>
          <w:rFonts w:hint="eastAsia" w:ascii="宋体" w:hAnsi="宋体"/>
          <w:szCs w:val="28"/>
        </w:rPr>
      </w:pPr>
    </w:p>
    <w:p w14:paraId="06BCE30F">
      <w:pPr>
        <w:pStyle w:val="34"/>
        <w:ind w:firstLine="482"/>
        <w:rPr>
          <w:rFonts w:hint="eastAsia" w:eastAsia="宋体"/>
          <w:highlight w:val="yellow"/>
          <w:lang w:eastAsia="zh-CN"/>
        </w:rPr>
      </w:pPr>
      <w:r>
        <w:rPr>
          <w:rFonts w:hint="eastAsia"/>
        </w:rPr>
        <w:t>2.教学资源</w:t>
      </w:r>
    </w:p>
    <w:p w14:paraId="2BB8E659">
      <w:pPr>
        <w:rPr>
          <w:rFonts w:hint="eastAsia" w:ascii="宋体" w:hAnsi="宋体"/>
          <w:szCs w:val="28"/>
        </w:rPr>
      </w:pPr>
      <w:r>
        <w:rPr>
          <w:rFonts w:hint="eastAsia" w:ascii="宋体" w:hAnsi="宋体"/>
          <w:szCs w:val="28"/>
        </w:rPr>
        <w:t>（1）根据本课程的特点及高职院校教学目标的要求，本课程标准在编制中对教材作了适当的取舍处理和主题分类，教师可以根据学院统一的教学计划安排及和教研特长，在设定的主题中可有所侧重。</w:t>
      </w:r>
    </w:p>
    <w:p w14:paraId="0AA303C2">
      <w:pPr>
        <w:rPr>
          <w:rFonts w:hint="eastAsia" w:ascii="宋体" w:hAnsi="宋体"/>
          <w:szCs w:val="28"/>
        </w:rPr>
      </w:pPr>
      <w:r>
        <w:rPr>
          <w:rFonts w:hint="eastAsia" w:ascii="宋体" w:hAnsi="宋体"/>
          <w:szCs w:val="28"/>
        </w:rPr>
        <w:t>（2）本课程在教学过程中要根据主题安排设置项目，要求组织学生以小组形式进行教学活动、讨论思考、观察分析、调查探究等，并对在教学活动中所获得的结果与收获，进一步利用所学的知识进行分析、思考及探究，或者布置相关专题组织学生课后进行走访调查和分析讨论。</w:t>
      </w:r>
    </w:p>
    <w:p w14:paraId="3964C51C">
      <w:pPr>
        <w:rPr>
          <w:rFonts w:hint="eastAsia" w:ascii="宋体" w:hAnsi="宋体"/>
          <w:szCs w:val="28"/>
        </w:rPr>
      </w:pPr>
      <w:r>
        <w:rPr>
          <w:rFonts w:hint="eastAsia" w:ascii="宋体" w:hAnsi="宋体"/>
          <w:szCs w:val="28"/>
        </w:rPr>
        <w:t>（</w:t>
      </w:r>
      <w:r>
        <w:rPr>
          <w:rFonts w:hint="eastAsia" w:ascii="宋体" w:hAnsi="宋体"/>
          <w:szCs w:val="28"/>
          <w:lang w:val="en-US" w:eastAsia="zh-CN"/>
        </w:rPr>
        <w:t>3</w:t>
      </w:r>
      <w:r>
        <w:rPr>
          <w:rFonts w:hint="eastAsia" w:ascii="宋体" w:hAnsi="宋体"/>
          <w:szCs w:val="28"/>
        </w:rPr>
        <w:t>）课程教学形式不拘泥于标准，可按照学院的安排进行适度调整，教学中还应注重原则性与灵活性的有机统一，因材施教，专任教师要将理论讲透，专家学者要将重点讲精，其他人（党政领导、高校名师、知名专家、企业高管、技术能手、知名校友等）要把理论和现实紧密结合，学生要掌握课程的精髓。</w:t>
      </w:r>
    </w:p>
    <w:p w14:paraId="03546766">
      <w:pPr>
        <w:rPr>
          <w:rFonts w:hint="default" w:ascii="宋体" w:hAnsi="宋体" w:eastAsia="宋体"/>
          <w:szCs w:val="28"/>
          <w:lang w:val="en-US" w:eastAsia="zh-CN"/>
        </w:rPr>
      </w:pPr>
      <w:r>
        <w:rPr>
          <w:rFonts w:hint="eastAsia" w:ascii="宋体" w:hAnsi="宋体"/>
          <w:szCs w:val="28"/>
          <w:lang w:eastAsia="zh-CN"/>
        </w:rPr>
        <w:t>（</w:t>
      </w:r>
      <w:r>
        <w:rPr>
          <w:rFonts w:hint="eastAsia" w:ascii="宋体" w:hAnsi="宋体"/>
          <w:szCs w:val="28"/>
          <w:lang w:val="en-US" w:eastAsia="zh-CN"/>
        </w:rPr>
        <w:t>4</w:t>
      </w:r>
      <w:r>
        <w:rPr>
          <w:rFonts w:hint="eastAsia" w:ascii="宋体" w:hAnsi="宋体"/>
          <w:szCs w:val="28"/>
          <w:lang w:eastAsia="zh-CN"/>
        </w:rPr>
        <w:t>）</w:t>
      </w:r>
      <w:r>
        <w:rPr>
          <w:rFonts w:hint="eastAsia" w:ascii="宋体" w:hAnsi="宋体"/>
          <w:szCs w:val="28"/>
          <w:lang w:val="en-US" w:eastAsia="zh-CN"/>
        </w:rPr>
        <w:t>可运用马克思主义学院VR实训室、精品课教学资源辅助教学。</w:t>
      </w:r>
    </w:p>
    <w:p w14:paraId="5206C4F0">
      <w:pPr>
        <w:rPr>
          <w:rFonts w:hint="default" w:ascii="宋体" w:hAnsi="宋体" w:eastAsia="宋体"/>
          <w:szCs w:val="28"/>
          <w:lang w:val="en-US" w:eastAsia="zh-CN"/>
        </w:rPr>
      </w:pPr>
      <w:r>
        <w:rPr>
          <w:rFonts w:hint="eastAsia" w:ascii="宋体" w:hAnsi="宋体"/>
          <w:szCs w:val="28"/>
          <w:lang w:eastAsia="zh-CN"/>
        </w:rPr>
        <w:t>（</w:t>
      </w:r>
      <w:r>
        <w:rPr>
          <w:rFonts w:hint="eastAsia" w:ascii="宋体" w:hAnsi="宋体"/>
          <w:szCs w:val="28"/>
          <w:lang w:val="en-US" w:eastAsia="zh-CN"/>
        </w:rPr>
        <w:t>5</w:t>
      </w:r>
      <w:r>
        <w:rPr>
          <w:rFonts w:hint="eastAsia" w:ascii="宋体" w:hAnsi="宋体"/>
          <w:szCs w:val="28"/>
          <w:lang w:eastAsia="zh-CN"/>
        </w:rPr>
        <w:t>）</w:t>
      </w:r>
      <w:r>
        <w:rPr>
          <w:rFonts w:hint="eastAsia" w:ascii="宋体" w:hAnsi="宋体"/>
          <w:szCs w:val="28"/>
          <w:lang w:val="en-US" w:eastAsia="zh-CN"/>
        </w:rPr>
        <w:t>读原文、读原著，运用好《习近平新时代中国特色社会主义思想学习纲要》等重点理论书籍；也可运用学习强国、云岭先锋等官方学习平台以及求是网、党建网等主流网站辅助学习。</w:t>
      </w:r>
    </w:p>
    <w:p w14:paraId="73613CB1">
      <w:pPr>
        <w:rPr>
          <w:rFonts w:hint="eastAsia" w:ascii="宋体" w:hAnsi="宋体"/>
          <w:szCs w:val="28"/>
        </w:rPr>
      </w:pPr>
      <w:r>
        <w:rPr>
          <w:rFonts w:hint="eastAsia" w:ascii="宋体" w:hAnsi="宋体"/>
          <w:szCs w:val="28"/>
        </w:rPr>
        <w:t>（</w:t>
      </w:r>
      <w:r>
        <w:rPr>
          <w:rFonts w:hint="eastAsia" w:ascii="宋体" w:hAnsi="宋体"/>
          <w:szCs w:val="28"/>
          <w:lang w:val="en-US" w:eastAsia="zh-CN"/>
        </w:rPr>
        <w:t>6</w:t>
      </w:r>
      <w:r>
        <w:rPr>
          <w:rFonts w:hint="eastAsia" w:ascii="宋体" w:hAnsi="宋体"/>
          <w:szCs w:val="28"/>
        </w:rPr>
        <w:t>）</w:t>
      </w:r>
      <w:r>
        <w:rPr>
          <w:rFonts w:hint="eastAsia" w:ascii="宋体" w:hAnsi="宋体"/>
          <w:color w:val="auto"/>
          <w:szCs w:val="28"/>
          <w:lang w:val="en-US" w:eastAsia="zh-CN"/>
        </w:rPr>
        <w:t>运用好社科司</w:t>
      </w:r>
      <w:r>
        <w:rPr>
          <w:rFonts w:hint="eastAsia" w:ascii="宋体" w:hAnsi="宋体"/>
          <w:color w:val="auto"/>
          <w:szCs w:val="28"/>
        </w:rPr>
        <w:t>编写的《习近平新时代中国特色社会主义思想</w:t>
      </w:r>
      <w:r>
        <w:rPr>
          <w:rFonts w:hint="eastAsia" w:ascii="宋体" w:hAnsi="宋体"/>
          <w:color w:val="auto"/>
          <w:szCs w:val="28"/>
          <w:lang w:val="en-US" w:eastAsia="zh-CN"/>
        </w:rPr>
        <w:t>概论</w:t>
      </w:r>
      <w:r>
        <w:rPr>
          <w:rFonts w:hint="eastAsia" w:ascii="宋体" w:hAnsi="宋体"/>
          <w:color w:val="auto"/>
          <w:szCs w:val="28"/>
        </w:rPr>
        <w:t>》多媒体课件、教学视频</w:t>
      </w:r>
      <w:r>
        <w:rPr>
          <w:rFonts w:hint="eastAsia" w:ascii="宋体" w:hAnsi="宋体"/>
          <w:color w:val="auto"/>
          <w:szCs w:val="28"/>
          <w:lang w:val="en-US" w:eastAsia="zh-CN"/>
        </w:rPr>
        <w:t>等</w:t>
      </w:r>
      <w:r>
        <w:rPr>
          <w:rFonts w:hint="eastAsia" w:ascii="宋体" w:hAnsi="宋体"/>
          <w:color w:val="auto"/>
          <w:szCs w:val="28"/>
        </w:rPr>
        <w:t>相关教学资料</w:t>
      </w:r>
      <w:r>
        <w:rPr>
          <w:rFonts w:hint="eastAsia" w:ascii="宋体" w:hAnsi="宋体"/>
          <w:color w:val="auto"/>
          <w:szCs w:val="28"/>
          <w:lang w:eastAsia="zh-CN"/>
        </w:rPr>
        <w:t>，</w:t>
      </w:r>
      <w:r>
        <w:rPr>
          <w:rFonts w:hint="eastAsia" w:ascii="宋体" w:hAnsi="宋体"/>
          <w:color w:val="auto"/>
          <w:szCs w:val="28"/>
          <w:lang w:val="en-US" w:eastAsia="zh-CN"/>
        </w:rPr>
        <w:t>组织参加全国高校思想政治理论课集体备课会。</w:t>
      </w:r>
      <w:r>
        <w:rPr>
          <w:rFonts w:hint="eastAsia" w:ascii="宋体" w:hAnsi="宋体"/>
          <w:color w:val="auto"/>
          <w:szCs w:val="28"/>
        </w:rPr>
        <w:t>还将根据党和国家阶段性重大政策和战略部署的要求，同时也根</w:t>
      </w:r>
      <w:r>
        <w:rPr>
          <w:rFonts w:hint="eastAsia" w:ascii="宋体" w:hAnsi="宋体"/>
          <w:szCs w:val="28"/>
        </w:rPr>
        <w:t>据教学过程中学生的反馈意见建议和教学的新要求，对以上的教学资料进行必要的修改和完善，使之不断更新以提高教学内容的时效性和针对性，增强学生的学习兴趣，提升教学效能。</w:t>
      </w:r>
    </w:p>
    <w:p w14:paraId="19A554C5">
      <w:pPr>
        <w:pStyle w:val="34"/>
        <w:ind w:firstLine="482"/>
        <w:rPr>
          <w:rFonts w:hint="eastAsia"/>
        </w:rPr>
      </w:pPr>
      <w:r>
        <w:rPr>
          <w:rFonts w:hint="eastAsia"/>
        </w:rPr>
        <w:t>3.</w:t>
      </w:r>
      <w:r>
        <w:t>教材选用</w:t>
      </w:r>
    </w:p>
    <w:p w14:paraId="494336A4">
      <w:pPr>
        <w:rPr>
          <w:rFonts w:hint="eastAsia" w:ascii="宋体" w:hAnsi="宋体" w:eastAsia="宋体" w:cs="Times New Roman"/>
          <w:color w:val="auto"/>
          <w:szCs w:val="28"/>
        </w:rPr>
      </w:pPr>
      <w:r>
        <w:rPr>
          <w:rFonts w:hint="eastAsia" w:ascii="宋体" w:hAnsi="宋体" w:eastAsia="宋体" w:cs="Times New Roman"/>
          <w:color w:val="auto"/>
          <w:szCs w:val="28"/>
          <w:lang w:val="en-US" w:eastAsia="zh-CN"/>
        </w:rPr>
        <w:t>教材选用</w:t>
      </w:r>
      <w:r>
        <w:rPr>
          <w:rFonts w:hint="eastAsia" w:ascii="宋体" w:hAnsi="宋体" w:eastAsia="宋体" w:cs="Times New Roman"/>
          <w:color w:val="auto"/>
          <w:szCs w:val="28"/>
          <w:lang w:val="en-US" w:eastAsia="zh-Hans"/>
        </w:rPr>
        <w:t>高等教育出版社出版的</w:t>
      </w:r>
      <w:r>
        <w:rPr>
          <w:rFonts w:hint="eastAsia" w:ascii="宋体" w:hAnsi="宋体" w:eastAsia="宋体" w:cs="Times New Roman"/>
          <w:color w:val="auto"/>
          <w:szCs w:val="28"/>
          <w:lang w:val="en-US" w:eastAsia="zh-CN"/>
        </w:rPr>
        <w:t>马克思主义理论研究和建设工程重点教材</w:t>
      </w:r>
      <w:r>
        <w:rPr>
          <w:rFonts w:hint="default" w:ascii="宋体" w:hAnsi="宋体" w:eastAsia="宋体" w:cs="Times New Roman"/>
          <w:color w:val="auto"/>
          <w:szCs w:val="28"/>
          <w:lang w:val="en-US" w:eastAsia="zh-CN"/>
        </w:rPr>
        <w:t>《</w:t>
      </w:r>
      <w:r>
        <w:rPr>
          <w:rFonts w:hint="eastAsia" w:ascii="宋体" w:hAnsi="宋体" w:eastAsia="宋体" w:cs="Times New Roman"/>
          <w:color w:val="auto"/>
          <w:szCs w:val="28"/>
          <w:lang w:val="en-US" w:eastAsia="zh-CN"/>
        </w:rPr>
        <w:t>习近平新时代中国特色社会主义思想概论</w:t>
      </w:r>
      <w:r>
        <w:rPr>
          <w:rFonts w:hint="default" w:ascii="宋体" w:hAnsi="宋体" w:eastAsia="宋体" w:cs="Times New Roman"/>
          <w:color w:val="auto"/>
          <w:szCs w:val="28"/>
          <w:lang w:val="en-US" w:eastAsia="zh-Hans"/>
        </w:rPr>
        <w:t>》</w:t>
      </w:r>
      <w:r>
        <w:rPr>
          <w:rFonts w:hint="eastAsia" w:ascii="宋体" w:hAnsi="宋体" w:eastAsia="宋体" w:cs="Times New Roman"/>
          <w:color w:val="auto"/>
          <w:szCs w:val="28"/>
          <w:lang w:val="en-US" w:eastAsia="zh-CN"/>
        </w:rPr>
        <w:t>（20</w:t>
      </w:r>
      <w:r>
        <w:rPr>
          <w:rFonts w:hint="default" w:ascii="宋体" w:hAnsi="宋体" w:eastAsia="宋体" w:cs="Times New Roman"/>
          <w:color w:val="auto"/>
          <w:szCs w:val="28"/>
          <w:lang w:val="en-US" w:eastAsia="zh-CN"/>
        </w:rPr>
        <w:t>23</w:t>
      </w:r>
      <w:r>
        <w:rPr>
          <w:rFonts w:hint="eastAsia" w:ascii="宋体" w:hAnsi="宋体" w:eastAsia="宋体" w:cs="Times New Roman"/>
          <w:color w:val="auto"/>
          <w:szCs w:val="28"/>
          <w:lang w:val="en-US" w:eastAsia="zh-CN"/>
        </w:rPr>
        <w:t>年版）</w:t>
      </w:r>
    </w:p>
    <w:p w14:paraId="7CBD73F3">
      <w:pPr>
        <w:pStyle w:val="34"/>
        <w:ind w:firstLine="482"/>
        <w:rPr>
          <w:rFonts w:hint="eastAsia"/>
        </w:rPr>
      </w:pPr>
      <w:r>
        <w:t>4.</w:t>
      </w:r>
      <w:r>
        <w:rPr>
          <w:rFonts w:hint="eastAsia"/>
        </w:rPr>
        <w:t>校企合作</w:t>
      </w:r>
    </w:p>
    <w:p w14:paraId="5E3B9FB4">
      <w:pPr>
        <w:rPr>
          <w:rFonts w:hint="eastAsia"/>
          <w:sz w:val="30"/>
          <w:szCs w:val="30"/>
        </w:rPr>
      </w:pPr>
      <w:r>
        <w:rPr>
          <w:rFonts w:hint="eastAsia" w:ascii="宋体" w:hAnsi="宋体" w:eastAsia="宋体" w:cs="Times New Roman"/>
          <w:color w:val="auto"/>
          <w:szCs w:val="28"/>
          <w:lang w:val="en-US" w:eastAsia="zh-Hans"/>
        </w:rPr>
        <w:t>实践教学活动是围绕《</w:t>
      </w:r>
      <w:r>
        <w:rPr>
          <w:rFonts w:hint="eastAsia" w:ascii="宋体" w:hAnsi="宋体" w:eastAsia="宋体" w:cs="Times New Roman"/>
          <w:color w:val="auto"/>
          <w:szCs w:val="28"/>
          <w:lang w:val="en-US" w:eastAsia="zh-CN"/>
        </w:rPr>
        <w:t>习近平新时代中国特色社会主义思想概论</w:t>
      </w:r>
      <w:r>
        <w:rPr>
          <w:rFonts w:hint="eastAsia" w:ascii="宋体" w:hAnsi="宋体" w:eastAsia="宋体" w:cs="Times New Roman"/>
          <w:color w:val="auto"/>
          <w:szCs w:val="28"/>
          <w:lang w:val="en-US" w:eastAsia="zh-Hans"/>
        </w:rPr>
        <w:t>》课中所阐述的原理，以我国当前改革开放和中国特色社会主义建设的伟大实践为背景，立足我校“校中厂”、“厂中校”等特色实训基地，各系部各专业学生利用自身实训车间实习的内容展开</w:t>
      </w:r>
      <w:r>
        <w:rPr>
          <w:rFonts w:hint="eastAsia" w:ascii="宋体" w:hAnsi="宋体" w:eastAsia="宋体" w:cs="Times New Roman"/>
          <w:color w:val="auto"/>
          <w:szCs w:val="28"/>
          <w:lang w:val="en-US" w:eastAsia="zh-CN"/>
        </w:rPr>
        <w:t>课程</w:t>
      </w:r>
      <w:r>
        <w:rPr>
          <w:rFonts w:hint="eastAsia" w:ascii="宋体" w:hAnsi="宋体" w:eastAsia="宋体" w:cs="Times New Roman"/>
          <w:color w:val="auto"/>
          <w:szCs w:val="28"/>
          <w:lang w:val="en-US" w:eastAsia="zh-Hans"/>
        </w:rPr>
        <w:t>相关实践活动。</w:t>
      </w:r>
    </w:p>
    <w:p w14:paraId="2DEDE91B">
      <w:pPr>
        <w:pStyle w:val="33"/>
      </w:pPr>
      <w:bookmarkStart w:id="8" w:name="_Toc160547691"/>
      <w:r>
        <w:rPr>
          <w:rFonts w:hint="eastAsia"/>
          <w:lang w:val="en-US" w:eastAsia="zh-CN"/>
        </w:rPr>
        <w:t>八</w:t>
      </w:r>
      <w:r>
        <w:rPr>
          <w:rFonts w:hint="eastAsia"/>
        </w:rPr>
        <w:t>、其他说明</w:t>
      </w:r>
      <w:bookmarkEnd w:id="8"/>
    </w:p>
    <w:p w14:paraId="4F580308">
      <w:pPr>
        <w:rPr>
          <w:rFonts w:hint="eastAsia"/>
          <w:lang w:eastAsia="zh-Hans"/>
        </w:rPr>
      </w:pPr>
      <w:r>
        <w:rPr>
          <w:rFonts w:hint="eastAsia"/>
        </w:rPr>
        <w:t>本门课的授课对象是一年级学生，涵盖全校所有系部的所有专业，</w:t>
      </w:r>
      <w:r>
        <w:rPr>
          <w:rFonts w:hint="eastAsia"/>
          <w:lang w:eastAsia="zh-Hans"/>
        </w:rPr>
        <w:t>除了专业的差异性之外</w:t>
      </w:r>
      <w:r>
        <w:rPr>
          <w:rFonts w:hint="eastAsia"/>
        </w:rPr>
        <w:t>，</w:t>
      </w:r>
      <w:r>
        <w:rPr>
          <w:rFonts w:hint="eastAsia"/>
          <w:lang w:eastAsia="zh-Hans"/>
        </w:rPr>
        <w:t>在整个教学活动中还需要注意以下个性问题:</w:t>
      </w:r>
    </w:p>
    <w:p w14:paraId="62439A4D">
      <w:pPr>
        <w:rPr>
          <w:rFonts w:hint="eastAsia"/>
        </w:rPr>
      </w:pPr>
      <w:r>
        <w:rPr>
          <w:rFonts w:hint="eastAsia"/>
        </w:rPr>
        <w:t>1.大学一年级的学生大多经历过高中政治理论课的学习，已经初步具备了本门课的学习的基础。但是由于教学主题的同质性，导致他们对这门课程的学习缺乏兴趣。</w:t>
      </w:r>
    </w:p>
    <w:p w14:paraId="644900AA">
      <w:pPr>
        <w:rPr>
          <w:rFonts w:hint="eastAsia"/>
        </w:rPr>
      </w:pPr>
      <w:r>
        <w:rPr>
          <w:rFonts w:hint="eastAsia"/>
        </w:rPr>
        <w:t>2.高职生大多缺乏良好的学习自主性、自觉性，同时受到社会多元文化的影响，需要加以引导。</w:t>
      </w:r>
    </w:p>
    <w:p w14:paraId="6DFBB453">
      <w:pPr>
        <w:rPr>
          <w:rFonts w:hint="eastAsia"/>
        </w:rPr>
      </w:pPr>
      <w:r>
        <w:t>3</w:t>
      </w:r>
      <w:r>
        <w:rPr>
          <w:rFonts w:hint="eastAsia"/>
        </w:rPr>
        <w:t>.处于这个年龄阶段的学生整体思维活跃，对参与性的教学接受程度高。</w:t>
      </w:r>
    </w:p>
    <w:p w14:paraId="6A49C699">
      <w:pPr>
        <w:ind w:left="0" w:leftChars="0" w:firstLine="0" w:firstLineChars="0"/>
      </w:pPr>
    </w:p>
    <w:sectPr>
      <w:type w:val="continuous"/>
      <w:pgSz w:w="11906" w:h="16838"/>
      <w:pgMar w:top="1134" w:right="1134" w:bottom="1134" w:left="1134" w:header="851" w:footer="992"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938C2">
    <w:pPr>
      <w:pStyle w:val="11"/>
      <w:framePr w:wrap="around" w:vAnchor="text" w:hAnchor="margin" w:xAlign="center" w:y="2"/>
      <w:ind w:firstLine="360"/>
      <w:rPr>
        <w:rStyle w:val="23"/>
      </w:rPr>
    </w:pPr>
    <w:r>
      <w:fldChar w:fldCharType="begin"/>
    </w:r>
    <w:r>
      <w:rPr>
        <w:rStyle w:val="23"/>
      </w:rPr>
      <w:instrText xml:space="preserve">PAGE  </w:instrText>
    </w:r>
    <w:r>
      <w:fldChar w:fldCharType="separate"/>
    </w:r>
    <w:r>
      <w:rPr>
        <w:rStyle w:val="23"/>
      </w:rPr>
      <w:t>4</w:t>
    </w:r>
    <w:r>
      <w:fldChar w:fldCharType="end"/>
    </w:r>
  </w:p>
  <w:p w14:paraId="23C3EC66">
    <w:pPr>
      <w:pStyle w:val="1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8C1DC">
    <w:pPr>
      <w:pStyle w:val="11"/>
      <w:framePr w:wrap="around" w:vAnchor="text" w:hAnchor="margin" w:xAlign="center" w:y="2"/>
      <w:ind w:firstLine="360"/>
      <w:rPr>
        <w:rStyle w:val="23"/>
      </w:rPr>
    </w:pPr>
    <w:r>
      <w:fldChar w:fldCharType="begin"/>
    </w:r>
    <w:r>
      <w:rPr>
        <w:rStyle w:val="23"/>
      </w:rPr>
      <w:instrText xml:space="preserve">PAGE  </w:instrText>
    </w:r>
    <w:r>
      <w:fldChar w:fldCharType="end"/>
    </w:r>
  </w:p>
  <w:p w14:paraId="3FB600B3">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F3133">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C0130">
    <w:pPr>
      <w:pStyle w:val="12"/>
      <w:pBdr>
        <w:bottom w:val="single" w:color="auto" w:sz="6" w:space="0"/>
      </w:pBdr>
      <w:ind w:firstLine="360"/>
      <w:rPr>
        <w:rFonts w:hint="eastAsia"/>
      </w:rPr>
    </w:pPr>
    <w:r>
      <w:rPr>
        <w:rFonts w:hint="eastAsia"/>
      </w:rPr>
      <w:drawing>
        <wp:anchor distT="0" distB="0" distL="114935" distR="114935" simplePos="0" relativeHeight="251659264" behindDoc="0" locked="0" layoutInCell="1" allowOverlap="1">
          <wp:simplePos x="0" y="0"/>
          <wp:positionH relativeFrom="page">
            <wp:posOffset>1143000</wp:posOffset>
          </wp:positionH>
          <wp:positionV relativeFrom="paragraph">
            <wp:posOffset>76835</wp:posOffset>
          </wp:positionV>
          <wp:extent cx="1714500" cy="228600"/>
          <wp:effectExtent l="0" t="0" r="7620" b="0"/>
          <wp:wrapSquare wrapText="bothSides"/>
          <wp:docPr id="2" name="Picture 1" descr="云南机电职业技术学院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云南机电职业技术学院标志"/>
                  <pic:cNvPicPr>
                    <a:picLocks noChangeAspect="1"/>
                  </pic:cNvPicPr>
                </pic:nvPicPr>
                <pic:blipFill>
                  <a:blip r:embed="rId1"/>
                  <a:stretch>
                    <a:fillRect/>
                  </a:stretch>
                </pic:blipFill>
                <pic:spPr>
                  <a:xfrm>
                    <a:off x="0" y="0"/>
                    <a:ext cx="1714500" cy="228600"/>
                  </a:xfrm>
                  <a:prstGeom prst="rect">
                    <a:avLst/>
                  </a:prstGeom>
                  <a:noFill/>
                  <a:ln>
                    <a:noFill/>
                  </a:ln>
                </pic:spPr>
              </pic:pic>
            </a:graphicData>
          </a:graphic>
        </wp:anchor>
      </w:drawing>
    </w:r>
    <w:r>
      <w:rPr>
        <w:rFonts w:hint="eastAsia"/>
      </w:rPr>
      <w:t xml:space="preserve">                                                                                                                                                                                                </w:t>
    </w:r>
  </w:p>
  <w:p w14:paraId="477AB96C">
    <w:pPr>
      <w:pStyle w:val="12"/>
      <w:pBdr>
        <w:bottom w:val="single" w:color="auto" w:sz="6" w:space="0"/>
      </w:pBdr>
      <w:ind w:firstLine="361"/>
      <w:rPr>
        <w:rFonts w:hint="eastAsia" w:ascii="黑体" w:eastAsia="黑体"/>
        <w:b/>
      </w:rPr>
    </w:pPr>
    <w:r>
      <w:rPr>
        <w:rFonts w:hint="eastAsia" w:ascii="黑体" w:eastAsia="黑体"/>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EF1D9">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A368E">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AFCD0"/>
    <w:multiLevelType w:val="singleLevel"/>
    <w:tmpl w:val="A7EAFCD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NjlkMzVkNzFjYTI0ODBlNWUyN2VhZDE1ODdhZGEifQ=="/>
  </w:docVars>
  <w:rsids>
    <w:rsidRoot w:val="00B07C28"/>
    <w:rsid w:val="00005C67"/>
    <w:rsid w:val="000107A1"/>
    <w:rsid w:val="0001326B"/>
    <w:rsid w:val="00014C83"/>
    <w:rsid w:val="00033CBA"/>
    <w:rsid w:val="000607D8"/>
    <w:rsid w:val="000745A3"/>
    <w:rsid w:val="00096396"/>
    <w:rsid w:val="000C501E"/>
    <w:rsid w:val="000D1A49"/>
    <w:rsid w:val="000F14C1"/>
    <w:rsid w:val="00106766"/>
    <w:rsid w:val="0012548B"/>
    <w:rsid w:val="00135257"/>
    <w:rsid w:val="0015042F"/>
    <w:rsid w:val="00151A37"/>
    <w:rsid w:val="00152E0A"/>
    <w:rsid w:val="00187F60"/>
    <w:rsid w:val="001D5EE4"/>
    <w:rsid w:val="001E413F"/>
    <w:rsid w:val="00227852"/>
    <w:rsid w:val="00241F0D"/>
    <w:rsid w:val="00272F9B"/>
    <w:rsid w:val="0029533C"/>
    <w:rsid w:val="002C2278"/>
    <w:rsid w:val="002E21DB"/>
    <w:rsid w:val="002F2B89"/>
    <w:rsid w:val="00302E19"/>
    <w:rsid w:val="00303262"/>
    <w:rsid w:val="00335825"/>
    <w:rsid w:val="00346387"/>
    <w:rsid w:val="0035018B"/>
    <w:rsid w:val="003801AF"/>
    <w:rsid w:val="00382376"/>
    <w:rsid w:val="00382A78"/>
    <w:rsid w:val="00394BEA"/>
    <w:rsid w:val="003A5455"/>
    <w:rsid w:val="003C204E"/>
    <w:rsid w:val="003E04F9"/>
    <w:rsid w:val="003E2FA2"/>
    <w:rsid w:val="003E404C"/>
    <w:rsid w:val="003E47F4"/>
    <w:rsid w:val="003F0500"/>
    <w:rsid w:val="003F188E"/>
    <w:rsid w:val="003F6F81"/>
    <w:rsid w:val="004030F8"/>
    <w:rsid w:val="004158BD"/>
    <w:rsid w:val="00456479"/>
    <w:rsid w:val="00467184"/>
    <w:rsid w:val="004C7852"/>
    <w:rsid w:val="00544ABE"/>
    <w:rsid w:val="00546B4A"/>
    <w:rsid w:val="00551FE9"/>
    <w:rsid w:val="0055276E"/>
    <w:rsid w:val="00553E9C"/>
    <w:rsid w:val="00555666"/>
    <w:rsid w:val="00562625"/>
    <w:rsid w:val="00597191"/>
    <w:rsid w:val="005A4C41"/>
    <w:rsid w:val="005B7446"/>
    <w:rsid w:val="005E441B"/>
    <w:rsid w:val="00607F4B"/>
    <w:rsid w:val="00612D17"/>
    <w:rsid w:val="006642BC"/>
    <w:rsid w:val="006813A1"/>
    <w:rsid w:val="00691312"/>
    <w:rsid w:val="00692336"/>
    <w:rsid w:val="00694297"/>
    <w:rsid w:val="006954B8"/>
    <w:rsid w:val="006A5FCB"/>
    <w:rsid w:val="006E1590"/>
    <w:rsid w:val="006F5F1C"/>
    <w:rsid w:val="00731A85"/>
    <w:rsid w:val="00755B6B"/>
    <w:rsid w:val="00755F1A"/>
    <w:rsid w:val="00762FEC"/>
    <w:rsid w:val="007875EC"/>
    <w:rsid w:val="007A268D"/>
    <w:rsid w:val="007A5819"/>
    <w:rsid w:val="007B3509"/>
    <w:rsid w:val="007C2429"/>
    <w:rsid w:val="007C509C"/>
    <w:rsid w:val="007C5B86"/>
    <w:rsid w:val="007D6978"/>
    <w:rsid w:val="007D7663"/>
    <w:rsid w:val="007E18C3"/>
    <w:rsid w:val="0080540E"/>
    <w:rsid w:val="00815332"/>
    <w:rsid w:val="008261F2"/>
    <w:rsid w:val="00842E30"/>
    <w:rsid w:val="00864D29"/>
    <w:rsid w:val="00893F82"/>
    <w:rsid w:val="008A3E1E"/>
    <w:rsid w:val="008A7F84"/>
    <w:rsid w:val="008C3051"/>
    <w:rsid w:val="008C3F3B"/>
    <w:rsid w:val="008C4656"/>
    <w:rsid w:val="008E3C11"/>
    <w:rsid w:val="00904C04"/>
    <w:rsid w:val="0091468D"/>
    <w:rsid w:val="0092270F"/>
    <w:rsid w:val="00932F72"/>
    <w:rsid w:val="0094567C"/>
    <w:rsid w:val="00957714"/>
    <w:rsid w:val="009B3C77"/>
    <w:rsid w:val="009C5603"/>
    <w:rsid w:val="00A04AC1"/>
    <w:rsid w:val="00A255DB"/>
    <w:rsid w:val="00A32AD4"/>
    <w:rsid w:val="00A45F4A"/>
    <w:rsid w:val="00A51BBD"/>
    <w:rsid w:val="00A6147D"/>
    <w:rsid w:val="00A72DAA"/>
    <w:rsid w:val="00A90565"/>
    <w:rsid w:val="00A96495"/>
    <w:rsid w:val="00AD149B"/>
    <w:rsid w:val="00B07C28"/>
    <w:rsid w:val="00B218E0"/>
    <w:rsid w:val="00B549C5"/>
    <w:rsid w:val="00B83C83"/>
    <w:rsid w:val="00B846C9"/>
    <w:rsid w:val="00B91797"/>
    <w:rsid w:val="00BA45BF"/>
    <w:rsid w:val="00BD562F"/>
    <w:rsid w:val="00C14595"/>
    <w:rsid w:val="00C14F49"/>
    <w:rsid w:val="00C329DE"/>
    <w:rsid w:val="00C33F4D"/>
    <w:rsid w:val="00C41F46"/>
    <w:rsid w:val="00C642B4"/>
    <w:rsid w:val="00C65CF4"/>
    <w:rsid w:val="00CC16A2"/>
    <w:rsid w:val="00CC2DD6"/>
    <w:rsid w:val="00CC775B"/>
    <w:rsid w:val="00CF5617"/>
    <w:rsid w:val="00CF76CD"/>
    <w:rsid w:val="00D07B73"/>
    <w:rsid w:val="00D14CE4"/>
    <w:rsid w:val="00D25C4E"/>
    <w:rsid w:val="00D32DB5"/>
    <w:rsid w:val="00D44A05"/>
    <w:rsid w:val="00D53D31"/>
    <w:rsid w:val="00D61F94"/>
    <w:rsid w:val="00D91857"/>
    <w:rsid w:val="00D943FF"/>
    <w:rsid w:val="00DF48A6"/>
    <w:rsid w:val="00E149FE"/>
    <w:rsid w:val="00E25F81"/>
    <w:rsid w:val="00E44DC4"/>
    <w:rsid w:val="00E52F7A"/>
    <w:rsid w:val="00E54546"/>
    <w:rsid w:val="00E917D3"/>
    <w:rsid w:val="00EF05F4"/>
    <w:rsid w:val="00EF2596"/>
    <w:rsid w:val="00F31FA3"/>
    <w:rsid w:val="00F42953"/>
    <w:rsid w:val="00F45A4C"/>
    <w:rsid w:val="00F5034C"/>
    <w:rsid w:val="00F53F79"/>
    <w:rsid w:val="00F60141"/>
    <w:rsid w:val="00F654BA"/>
    <w:rsid w:val="00F70DD1"/>
    <w:rsid w:val="00FB242E"/>
    <w:rsid w:val="00FB3D4C"/>
    <w:rsid w:val="00FE0156"/>
    <w:rsid w:val="025C49EE"/>
    <w:rsid w:val="036208AE"/>
    <w:rsid w:val="038B3DDC"/>
    <w:rsid w:val="0402146B"/>
    <w:rsid w:val="04F311AF"/>
    <w:rsid w:val="05215177"/>
    <w:rsid w:val="056A6870"/>
    <w:rsid w:val="05723C7C"/>
    <w:rsid w:val="05770104"/>
    <w:rsid w:val="05937A34"/>
    <w:rsid w:val="05DA23A7"/>
    <w:rsid w:val="06C70D2A"/>
    <w:rsid w:val="06ED47ED"/>
    <w:rsid w:val="07175632"/>
    <w:rsid w:val="0759191E"/>
    <w:rsid w:val="075E5DA6"/>
    <w:rsid w:val="079D330C"/>
    <w:rsid w:val="07DF17F7"/>
    <w:rsid w:val="081B3BDB"/>
    <w:rsid w:val="08491227"/>
    <w:rsid w:val="085E20C5"/>
    <w:rsid w:val="08AC7C46"/>
    <w:rsid w:val="0919027A"/>
    <w:rsid w:val="099730C7"/>
    <w:rsid w:val="09C4471A"/>
    <w:rsid w:val="09D54231"/>
    <w:rsid w:val="0A0D1E0C"/>
    <w:rsid w:val="0A382C50"/>
    <w:rsid w:val="0A67379F"/>
    <w:rsid w:val="0AB6351E"/>
    <w:rsid w:val="0ABC0CAB"/>
    <w:rsid w:val="0C07544A"/>
    <w:rsid w:val="0C616DDD"/>
    <w:rsid w:val="0C9D33BF"/>
    <w:rsid w:val="0CC222FA"/>
    <w:rsid w:val="0CC76782"/>
    <w:rsid w:val="0D337136"/>
    <w:rsid w:val="0D5B4A77"/>
    <w:rsid w:val="0D6B65B1"/>
    <w:rsid w:val="0DB40989"/>
    <w:rsid w:val="0DD56978"/>
    <w:rsid w:val="0DDB40CB"/>
    <w:rsid w:val="0E236A3E"/>
    <w:rsid w:val="0E826CEA"/>
    <w:rsid w:val="0F4B77A5"/>
    <w:rsid w:val="0FB35ED0"/>
    <w:rsid w:val="0FD57709"/>
    <w:rsid w:val="0FF90BC3"/>
    <w:rsid w:val="10406DB9"/>
    <w:rsid w:val="105015D1"/>
    <w:rsid w:val="108B39B5"/>
    <w:rsid w:val="110E4E87"/>
    <w:rsid w:val="11127111"/>
    <w:rsid w:val="11296D36"/>
    <w:rsid w:val="1139154F"/>
    <w:rsid w:val="115E178F"/>
    <w:rsid w:val="11855DCB"/>
    <w:rsid w:val="12026A19"/>
    <w:rsid w:val="12DE5103"/>
    <w:rsid w:val="13170AE0"/>
    <w:rsid w:val="132F1E2E"/>
    <w:rsid w:val="136817E4"/>
    <w:rsid w:val="13685067"/>
    <w:rsid w:val="13725976"/>
    <w:rsid w:val="1376437D"/>
    <w:rsid w:val="138E61A0"/>
    <w:rsid w:val="140654BA"/>
    <w:rsid w:val="147C5E29"/>
    <w:rsid w:val="14EC51E3"/>
    <w:rsid w:val="154A4DA1"/>
    <w:rsid w:val="15763AC2"/>
    <w:rsid w:val="15811E53"/>
    <w:rsid w:val="15C570C4"/>
    <w:rsid w:val="15E20BF3"/>
    <w:rsid w:val="16232CE1"/>
    <w:rsid w:val="16666C4E"/>
    <w:rsid w:val="16864F84"/>
    <w:rsid w:val="168C4DC5"/>
    <w:rsid w:val="16CC1E75"/>
    <w:rsid w:val="16DB6C0C"/>
    <w:rsid w:val="17240306"/>
    <w:rsid w:val="17E75E45"/>
    <w:rsid w:val="18546479"/>
    <w:rsid w:val="18633210"/>
    <w:rsid w:val="188A30D0"/>
    <w:rsid w:val="18997E67"/>
    <w:rsid w:val="18A474FD"/>
    <w:rsid w:val="192A7667"/>
    <w:rsid w:val="196D6F46"/>
    <w:rsid w:val="19EB7814"/>
    <w:rsid w:val="1A0E6ACF"/>
    <w:rsid w:val="1A1041D0"/>
    <w:rsid w:val="1A173B5B"/>
    <w:rsid w:val="1A2453EF"/>
    <w:rsid w:val="1A716ED3"/>
    <w:rsid w:val="1A722F70"/>
    <w:rsid w:val="1AE767B2"/>
    <w:rsid w:val="1AF347C3"/>
    <w:rsid w:val="1B697C85"/>
    <w:rsid w:val="1BAD2CF8"/>
    <w:rsid w:val="1BB42683"/>
    <w:rsid w:val="1C2B35C6"/>
    <w:rsid w:val="1C6A0B2D"/>
    <w:rsid w:val="1C6F4FB4"/>
    <w:rsid w:val="1C7723C1"/>
    <w:rsid w:val="1CA90611"/>
    <w:rsid w:val="1CC57F42"/>
    <w:rsid w:val="1D1F3AD3"/>
    <w:rsid w:val="1D86257E"/>
    <w:rsid w:val="1E4A69FE"/>
    <w:rsid w:val="1E4B1042"/>
    <w:rsid w:val="1E4F41C5"/>
    <w:rsid w:val="1E782E0B"/>
    <w:rsid w:val="1EC47A07"/>
    <w:rsid w:val="1EDB762C"/>
    <w:rsid w:val="1F680515"/>
    <w:rsid w:val="1FBC5A21"/>
    <w:rsid w:val="20143EB1"/>
    <w:rsid w:val="20733ECA"/>
    <w:rsid w:val="20E17D82"/>
    <w:rsid w:val="21B26DD5"/>
    <w:rsid w:val="21F50B43"/>
    <w:rsid w:val="222B321C"/>
    <w:rsid w:val="22CE33FD"/>
    <w:rsid w:val="22EF2060"/>
    <w:rsid w:val="23077707"/>
    <w:rsid w:val="233D435E"/>
    <w:rsid w:val="23827050"/>
    <w:rsid w:val="239F6981"/>
    <w:rsid w:val="23E073EA"/>
    <w:rsid w:val="240B5CB0"/>
    <w:rsid w:val="24341072"/>
    <w:rsid w:val="243B67FF"/>
    <w:rsid w:val="24487A08"/>
    <w:rsid w:val="24780862"/>
    <w:rsid w:val="24880AFD"/>
    <w:rsid w:val="24F56F32"/>
    <w:rsid w:val="256726E9"/>
    <w:rsid w:val="259941BD"/>
    <w:rsid w:val="26BB5A5B"/>
    <w:rsid w:val="26FD1886"/>
    <w:rsid w:val="27125FA8"/>
    <w:rsid w:val="27680F35"/>
    <w:rsid w:val="27BA131D"/>
    <w:rsid w:val="27EE4691"/>
    <w:rsid w:val="27FC7FED"/>
    <w:rsid w:val="28223BE7"/>
    <w:rsid w:val="28486025"/>
    <w:rsid w:val="288A2311"/>
    <w:rsid w:val="28A91541"/>
    <w:rsid w:val="28C50E71"/>
    <w:rsid w:val="2A691522"/>
    <w:rsid w:val="2AE85674"/>
    <w:rsid w:val="2B505F9D"/>
    <w:rsid w:val="2B971F94"/>
    <w:rsid w:val="2BF854B1"/>
    <w:rsid w:val="2C1D7C6F"/>
    <w:rsid w:val="2C87189D"/>
    <w:rsid w:val="2C894036"/>
    <w:rsid w:val="2CFF49DE"/>
    <w:rsid w:val="2D607001"/>
    <w:rsid w:val="2D9F6AE6"/>
    <w:rsid w:val="2E8944E5"/>
    <w:rsid w:val="2EFD22A6"/>
    <w:rsid w:val="2F835A02"/>
    <w:rsid w:val="302E5E9B"/>
    <w:rsid w:val="305E446B"/>
    <w:rsid w:val="31863ECE"/>
    <w:rsid w:val="31A4347E"/>
    <w:rsid w:val="31DB13D9"/>
    <w:rsid w:val="3201709B"/>
    <w:rsid w:val="32817E21"/>
    <w:rsid w:val="337D6587"/>
    <w:rsid w:val="33E0082A"/>
    <w:rsid w:val="33F225A2"/>
    <w:rsid w:val="34DE4EC9"/>
    <w:rsid w:val="34EE76E2"/>
    <w:rsid w:val="35042E8C"/>
    <w:rsid w:val="35584B93"/>
    <w:rsid w:val="356154A3"/>
    <w:rsid w:val="35D15757"/>
    <w:rsid w:val="363A1903"/>
    <w:rsid w:val="363E3B8C"/>
    <w:rsid w:val="366817A6"/>
    <w:rsid w:val="366D0E58"/>
    <w:rsid w:val="37321D6A"/>
    <w:rsid w:val="37930C3B"/>
    <w:rsid w:val="37A21255"/>
    <w:rsid w:val="37C4140A"/>
    <w:rsid w:val="388D46D6"/>
    <w:rsid w:val="38BA649F"/>
    <w:rsid w:val="38C522B1"/>
    <w:rsid w:val="38E85CE9"/>
    <w:rsid w:val="38F31AFC"/>
    <w:rsid w:val="39AA3828"/>
    <w:rsid w:val="3A4C0E33"/>
    <w:rsid w:val="3A5307BE"/>
    <w:rsid w:val="3B173D7F"/>
    <w:rsid w:val="3B81096E"/>
    <w:rsid w:val="3B8E0546"/>
    <w:rsid w:val="3C192B7A"/>
    <w:rsid w:val="3CA00003"/>
    <w:rsid w:val="3CA36D89"/>
    <w:rsid w:val="3CDD7E68"/>
    <w:rsid w:val="3CFC071D"/>
    <w:rsid w:val="3D091FB1"/>
    <w:rsid w:val="3D802EF4"/>
    <w:rsid w:val="3DB136C3"/>
    <w:rsid w:val="3E204FFC"/>
    <w:rsid w:val="3E297E8A"/>
    <w:rsid w:val="3E5D15DE"/>
    <w:rsid w:val="3E6853F0"/>
    <w:rsid w:val="3E8C68AA"/>
    <w:rsid w:val="3EBF1682"/>
    <w:rsid w:val="3F3E79D2"/>
    <w:rsid w:val="3F4B1266"/>
    <w:rsid w:val="3F78302F"/>
    <w:rsid w:val="3FC06CA7"/>
    <w:rsid w:val="3FFE458D"/>
    <w:rsid w:val="404339FD"/>
    <w:rsid w:val="421C6B06"/>
    <w:rsid w:val="42675C80"/>
    <w:rsid w:val="42714011"/>
    <w:rsid w:val="429B73D4"/>
    <w:rsid w:val="42D81437"/>
    <w:rsid w:val="42DE6216"/>
    <w:rsid w:val="42E816D2"/>
    <w:rsid w:val="42EA29D6"/>
    <w:rsid w:val="43251536"/>
    <w:rsid w:val="43C80D40"/>
    <w:rsid w:val="448C1D82"/>
    <w:rsid w:val="455C6BD8"/>
    <w:rsid w:val="45EC3A2B"/>
    <w:rsid w:val="45F95B5C"/>
    <w:rsid w:val="461B5D11"/>
    <w:rsid w:val="462753A7"/>
    <w:rsid w:val="46B34F8B"/>
    <w:rsid w:val="472F2356"/>
    <w:rsid w:val="4730365B"/>
    <w:rsid w:val="479E040B"/>
    <w:rsid w:val="480B0A3F"/>
    <w:rsid w:val="4830797A"/>
    <w:rsid w:val="486017CE"/>
    <w:rsid w:val="4886618B"/>
    <w:rsid w:val="48873C0C"/>
    <w:rsid w:val="488F1019"/>
    <w:rsid w:val="48981928"/>
    <w:rsid w:val="48C61172"/>
    <w:rsid w:val="48C621F7"/>
    <w:rsid w:val="4A117D59"/>
    <w:rsid w:val="4A6D27A8"/>
    <w:rsid w:val="4A901A63"/>
    <w:rsid w:val="4AE25FEA"/>
    <w:rsid w:val="4AE97B73"/>
    <w:rsid w:val="4B1A19C7"/>
    <w:rsid w:val="4B2444D5"/>
    <w:rsid w:val="4B706B53"/>
    <w:rsid w:val="4BA402A6"/>
    <w:rsid w:val="4BAA5A33"/>
    <w:rsid w:val="4C1705E5"/>
    <w:rsid w:val="4CB41768"/>
    <w:rsid w:val="4D077EEE"/>
    <w:rsid w:val="4D405AC9"/>
    <w:rsid w:val="4D7D71E1"/>
    <w:rsid w:val="4DCC69B2"/>
    <w:rsid w:val="4E257040"/>
    <w:rsid w:val="4E5B2D9E"/>
    <w:rsid w:val="4E6C3038"/>
    <w:rsid w:val="4E6E0739"/>
    <w:rsid w:val="4E803ED7"/>
    <w:rsid w:val="4F473CA0"/>
    <w:rsid w:val="4FAF6B47"/>
    <w:rsid w:val="4FBA4817"/>
    <w:rsid w:val="501F5F01"/>
    <w:rsid w:val="510F580A"/>
    <w:rsid w:val="513D5054"/>
    <w:rsid w:val="51656219"/>
    <w:rsid w:val="5168719D"/>
    <w:rsid w:val="51AD660D"/>
    <w:rsid w:val="51E754ED"/>
    <w:rsid w:val="5206251F"/>
    <w:rsid w:val="528E6F80"/>
    <w:rsid w:val="529F4C9C"/>
    <w:rsid w:val="52D10CEE"/>
    <w:rsid w:val="52F1599F"/>
    <w:rsid w:val="52F543A6"/>
    <w:rsid w:val="53AE6E05"/>
    <w:rsid w:val="53B74464"/>
    <w:rsid w:val="545C6276"/>
    <w:rsid w:val="54F476EE"/>
    <w:rsid w:val="55214D3B"/>
    <w:rsid w:val="55951476"/>
    <w:rsid w:val="55A95F18"/>
    <w:rsid w:val="55AF7E22"/>
    <w:rsid w:val="568C3F8D"/>
    <w:rsid w:val="57856723"/>
    <w:rsid w:val="579C6348"/>
    <w:rsid w:val="587E693B"/>
    <w:rsid w:val="59464185"/>
    <w:rsid w:val="597823D6"/>
    <w:rsid w:val="59AA3EAA"/>
    <w:rsid w:val="59BC3DC4"/>
    <w:rsid w:val="5A6545DD"/>
    <w:rsid w:val="5AE4292D"/>
    <w:rsid w:val="5AE81333"/>
    <w:rsid w:val="5AEF0CBE"/>
    <w:rsid w:val="5B3439B1"/>
    <w:rsid w:val="5B5B3870"/>
    <w:rsid w:val="5BA7266B"/>
    <w:rsid w:val="5BB054F9"/>
    <w:rsid w:val="5BDE05C6"/>
    <w:rsid w:val="5C343553"/>
    <w:rsid w:val="5C9238ED"/>
    <w:rsid w:val="5CB5062A"/>
    <w:rsid w:val="5CD72D5D"/>
    <w:rsid w:val="5CDB1763"/>
    <w:rsid w:val="5D0E0CB8"/>
    <w:rsid w:val="5D1041BB"/>
    <w:rsid w:val="5D235BB6"/>
    <w:rsid w:val="5D361E7D"/>
    <w:rsid w:val="5D5104A8"/>
    <w:rsid w:val="5DDF6E12"/>
    <w:rsid w:val="5E142764"/>
    <w:rsid w:val="5E196F30"/>
    <w:rsid w:val="5E4951BD"/>
    <w:rsid w:val="5ECB4491"/>
    <w:rsid w:val="5F7F5239"/>
    <w:rsid w:val="5F9F7CED"/>
    <w:rsid w:val="5FF32FFA"/>
    <w:rsid w:val="60923DFD"/>
    <w:rsid w:val="6093187E"/>
    <w:rsid w:val="60DE0679"/>
    <w:rsid w:val="61146955"/>
    <w:rsid w:val="61293077"/>
    <w:rsid w:val="618C531A"/>
    <w:rsid w:val="61B6615E"/>
    <w:rsid w:val="61C144EF"/>
    <w:rsid w:val="620D6B6D"/>
    <w:rsid w:val="62194B7D"/>
    <w:rsid w:val="62F67840"/>
    <w:rsid w:val="632F46C6"/>
    <w:rsid w:val="636D1FAC"/>
    <w:rsid w:val="63B55C23"/>
    <w:rsid w:val="64053424"/>
    <w:rsid w:val="64515AA2"/>
    <w:rsid w:val="647B46E8"/>
    <w:rsid w:val="64DA7F84"/>
    <w:rsid w:val="65503446"/>
    <w:rsid w:val="6598383A"/>
    <w:rsid w:val="6667518D"/>
    <w:rsid w:val="66A0648D"/>
    <w:rsid w:val="672777C9"/>
    <w:rsid w:val="6734105D"/>
    <w:rsid w:val="67E433FF"/>
    <w:rsid w:val="6868145A"/>
    <w:rsid w:val="68AD08CA"/>
    <w:rsid w:val="68C11AE9"/>
    <w:rsid w:val="68DC0114"/>
    <w:rsid w:val="68F64541"/>
    <w:rsid w:val="69112B6D"/>
    <w:rsid w:val="69580D63"/>
    <w:rsid w:val="69966649"/>
    <w:rsid w:val="699C0552"/>
    <w:rsid w:val="69A668E3"/>
    <w:rsid w:val="6AB56AA1"/>
    <w:rsid w:val="6ACF764A"/>
    <w:rsid w:val="6D98425A"/>
    <w:rsid w:val="6D9E6164"/>
    <w:rsid w:val="6E2241BE"/>
    <w:rsid w:val="6E4965FC"/>
    <w:rsid w:val="6F0131D5"/>
    <w:rsid w:val="70876EAC"/>
    <w:rsid w:val="70AD3868"/>
    <w:rsid w:val="70C93198"/>
    <w:rsid w:val="70D127A3"/>
    <w:rsid w:val="71D62051"/>
    <w:rsid w:val="72663EBE"/>
    <w:rsid w:val="727453D2"/>
    <w:rsid w:val="7284346E"/>
    <w:rsid w:val="72A22A1E"/>
    <w:rsid w:val="72B33FBD"/>
    <w:rsid w:val="73663A61"/>
    <w:rsid w:val="73732D77"/>
    <w:rsid w:val="738D1722"/>
    <w:rsid w:val="738E71A4"/>
    <w:rsid w:val="73DA5F9E"/>
    <w:rsid w:val="73E51DB1"/>
    <w:rsid w:val="740C41EF"/>
    <w:rsid w:val="742B4AA4"/>
    <w:rsid w:val="742E12AB"/>
    <w:rsid w:val="74561EEC"/>
    <w:rsid w:val="74807A31"/>
    <w:rsid w:val="754819F8"/>
    <w:rsid w:val="75702BBC"/>
    <w:rsid w:val="76406B64"/>
    <w:rsid w:val="76943C19"/>
    <w:rsid w:val="76C21265"/>
    <w:rsid w:val="771F15FE"/>
    <w:rsid w:val="77D323A7"/>
    <w:rsid w:val="785123B2"/>
    <w:rsid w:val="790E3028"/>
    <w:rsid w:val="79252C4D"/>
    <w:rsid w:val="793B4DF1"/>
    <w:rsid w:val="79D762F4"/>
    <w:rsid w:val="7A1947DF"/>
    <w:rsid w:val="7A275005"/>
    <w:rsid w:val="7A7B1000"/>
    <w:rsid w:val="7B016CDB"/>
    <w:rsid w:val="7B8D4340"/>
    <w:rsid w:val="7B9671CE"/>
    <w:rsid w:val="7B9D6B59"/>
    <w:rsid w:val="7BEE0EE2"/>
    <w:rsid w:val="7BF604ED"/>
    <w:rsid w:val="7C464F3C"/>
    <w:rsid w:val="7C4A5D78"/>
    <w:rsid w:val="7C671AA5"/>
    <w:rsid w:val="7CC70BC5"/>
    <w:rsid w:val="7CC80845"/>
    <w:rsid w:val="7CFD581C"/>
    <w:rsid w:val="7D482418"/>
    <w:rsid w:val="7D615540"/>
    <w:rsid w:val="7D803ADA"/>
    <w:rsid w:val="7DA2182D"/>
    <w:rsid w:val="7DC93C6B"/>
    <w:rsid w:val="7DCE3976"/>
    <w:rsid w:val="7E05604E"/>
    <w:rsid w:val="7E227B7D"/>
    <w:rsid w:val="7E5570D2"/>
    <w:rsid w:val="7E6A37F4"/>
    <w:rsid w:val="7E6D4779"/>
    <w:rsid w:val="7E757607"/>
    <w:rsid w:val="7F2464A6"/>
    <w:rsid w:val="7F3279BA"/>
    <w:rsid w:val="7F45445C"/>
    <w:rsid w:val="7F6D431C"/>
    <w:rsid w:val="7F7052A0"/>
    <w:rsid w:val="7F8055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ind w:firstLine="56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200" w:beforeLines="0" w:beforeAutospacing="0" w:after="200" w:afterLines="0" w:afterAutospacing="0" w:line="360" w:lineRule="auto"/>
      <w:outlineLvl w:val="0"/>
    </w:pPr>
    <w:rPr>
      <w:b/>
      <w:kern w:val="44"/>
      <w:sz w:val="30"/>
    </w:rPr>
  </w:style>
  <w:style w:type="paragraph" w:styleId="3">
    <w:name w:val="heading 2"/>
    <w:basedOn w:val="1"/>
    <w:next w:val="1"/>
    <w:qFormat/>
    <w:uiPriority w:val="0"/>
    <w:pPr>
      <w:keepNext/>
      <w:keepLines/>
      <w:spacing w:before="200" w:beforeLines="0" w:beforeAutospacing="0" w:after="200" w:afterLines="0" w:afterAutospacing="0" w:line="360" w:lineRule="auto"/>
      <w:ind w:firstLine="560" w:firstLineChars="200"/>
      <w:outlineLvl w:val="1"/>
    </w:pPr>
    <w:rPr>
      <w:rFonts w:ascii="Arial" w:hAnsi="Arial"/>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toc 7"/>
    <w:basedOn w:val="1"/>
    <w:next w:val="1"/>
    <w:qFormat/>
    <w:uiPriority w:val="0"/>
    <w:pPr>
      <w:ind w:left="2520" w:leftChars="1200"/>
    </w:pPr>
  </w:style>
  <w:style w:type="paragraph" w:styleId="5">
    <w:name w:val="annotation text"/>
    <w:basedOn w:val="1"/>
    <w:link w:val="26"/>
    <w:qFormat/>
    <w:uiPriority w:val="0"/>
    <w:pPr>
      <w:jc w:val="left"/>
    </w:pPr>
  </w:style>
  <w:style w:type="paragraph" w:styleId="6">
    <w:name w:val="Body Text"/>
    <w:basedOn w:val="1"/>
    <w:semiHidden/>
    <w:qFormat/>
    <w:uiPriority w:val="0"/>
    <w:rPr>
      <w:rFonts w:ascii="宋体" w:hAnsi="宋体" w:eastAsia="宋体" w:cs="宋体"/>
      <w:sz w:val="25"/>
      <w:szCs w:val="25"/>
      <w:lang w:val="en-US" w:eastAsia="en-US" w:bidi="ar-SA"/>
    </w:rPr>
  </w:style>
  <w:style w:type="paragraph" w:styleId="7">
    <w:name w:val="toc 5"/>
    <w:basedOn w:val="1"/>
    <w:next w:val="1"/>
    <w:uiPriority w:val="0"/>
    <w:pPr>
      <w:ind w:left="1680" w:leftChars="800"/>
    </w:pPr>
  </w:style>
  <w:style w:type="paragraph" w:styleId="8">
    <w:name w:val="toc 3"/>
    <w:basedOn w:val="1"/>
    <w:next w:val="1"/>
    <w:qFormat/>
    <w:uiPriority w:val="0"/>
    <w:pPr>
      <w:ind w:left="840" w:leftChars="400"/>
    </w:pPr>
  </w:style>
  <w:style w:type="paragraph" w:styleId="9">
    <w:name w:val="toc 8"/>
    <w:basedOn w:val="1"/>
    <w:next w:val="1"/>
    <w:qFormat/>
    <w:uiPriority w:val="0"/>
    <w:pPr>
      <w:ind w:left="2940" w:leftChars="1400"/>
    </w:pPr>
  </w:style>
  <w:style w:type="paragraph" w:styleId="10">
    <w:name w:val="Balloon Text"/>
    <w:basedOn w:val="1"/>
    <w:link w:val="27"/>
    <w:uiPriority w:val="0"/>
    <w:pPr>
      <w:spacing w:line="240" w:lineRule="auto"/>
    </w:pPr>
    <w:rPr>
      <w:sz w:val="18"/>
      <w:szCs w:val="18"/>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qFormat/>
    <w:uiPriority w:val="0"/>
    <w:pPr>
      <w:tabs>
        <w:tab w:val="center" w:pos="4153"/>
        <w:tab w:val="right" w:pos="8306"/>
      </w:tabs>
      <w:snapToGrid w:val="0"/>
      <w:jc w:val="center"/>
    </w:pPr>
    <w:rPr>
      <w:sz w:val="18"/>
      <w:szCs w:val="18"/>
    </w:rPr>
  </w:style>
  <w:style w:type="paragraph" w:styleId="13">
    <w:name w:val="toc 1"/>
    <w:basedOn w:val="1"/>
    <w:next w:val="1"/>
    <w:uiPriority w:val="39"/>
  </w:style>
  <w:style w:type="paragraph" w:styleId="14">
    <w:name w:val="toc 4"/>
    <w:basedOn w:val="1"/>
    <w:next w:val="1"/>
    <w:qFormat/>
    <w:uiPriority w:val="0"/>
    <w:pPr>
      <w:ind w:left="1260" w:leftChars="600"/>
    </w:pPr>
  </w:style>
  <w:style w:type="paragraph" w:styleId="15">
    <w:name w:val="toc 6"/>
    <w:basedOn w:val="1"/>
    <w:next w:val="1"/>
    <w:uiPriority w:val="0"/>
    <w:pPr>
      <w:ind w:left="2100" w:leftChars="1000"/>
    </w:pPr>
  </w:style>
  <w:style w:type="paragraph" w:styleId="16">
    <w:name w:val="toc 2"/>
    <w:basedOn w:val="1"/>
    <w:next w:val="1"/>
    <w:qFormat/>
    <w:uiPriority w:val="39"/>
    <w:pPr>
      <w:ind w:left="420" w:leftChars="200"/>
    </w:pPr>
  </w:style>
  <w:style w:type="paragraph" w:styleId="17">
    <w:name w:val="toc 9"/>
    <w:basedOn w:val="1"/>
    <w:next w:val="1"/>
    <w:qFormat/>
    <w:uiPriority w:val="0"/>
    <w:pPr>
      <w:ind w:left="3360" w:leftChars="1600"/>
    </w:pPr>
  </w:style>
  <w:style w:type="paragraph" w:styleId="18">
    <w:name w:val="annotation subject"/>
    <w:basedOn w:val="5"/>
    <w:next w:val="5"/>
    <w:link w:val="28"/>
    <w:uiPriority w:val="0"/>
    <w:rPr>
      <w:b/>
      <w:bCs/>
    </w:rPr>
  </w:style>
  <w:style w:type="table" w:styleId="20">
    <w:name w:val="Table Grid"/>
    <w:basedOn w:val="1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character" w:customStyle="1" w:styleId="26">
    <w:name w:val="批注文字 Char"/>
    <w:link w:val="5"/>
    <w:uiPriority w:val="0"/>
    <w:rPr>
      <w:kern w:val="2"/>
      <w:sz w:val="28"/>
      <w:szCs w:val="24"/>
    </w:rPr>
  </w:style>
  <w:style w:type="character" w:customStyle="1" w:styleId="27">
    <w:name w:val="批注框文本 Char"/>
    <w:link w:val="10"/>
    <w:qFormat/>
    <w:uiPriority w:val="0"/>
    <w:rPr>
      <w:kern w:val="2"/>
      <w:sz w:val="18"/>
      <w:szCs w:val="18"/>
    </w:rPr>
  </w:style>
  <w:style w:type="character" w:customStyle="1" w:styleId="28">
    <w:name w:val="批注主题 Char"/>
    <w:link w:val="18"/>
    <w:qFormat/>
    <w:uiPriority w:val="0"/>
    <w:rPr>
      <w:b/>
      <w:bCs/>
      <w:kern w:val="2"/>
      <w:sz w:val="28"/>
      <w:szCs w:val="24"/>
    </w:rPr>
  </w:style>
  <w:style w:type="paragraph" w:customStyle="1" w:styleId="29">
    <w:name w:val="Default"/>
    <w:qFormat/>
    <w:uiPriority w:val="0"/>
    <w:pPr>
      <w:widowControl w:val="0"/>
      <w:autoSpaceDE w:val="0"/>
      <w:autoSpaceDN w:val="0"/>
      <w:adjustRightInd w:val="0"/>
    </w:pPr>
    <w:rPr>
      <w:rFonts w:ascii="华文新魏" w:hAnsi="Times New Roman" w:eastAsia="华文新魏" w:cs="华文新魏"/>
      <w:color w:val="000000"/>
      <w:sz w:val="24"/>
      <w:szCs w:val="24"/>
      <w:lang w:val="en-US" w:eastAsia="zh-CN" w:bidi="ar-SA"/>
    </w:rPr>
  </w:style>
  <w:style w:type="paragraph" w:customStyle="1" w:styleId="30">
    <w:name w:val="图表题目"/>
    <w:basedOn w:val="1"/>
    <w:qFormat/>
    <w:uiPriority w:val="0"/>
    <w:pPr>
      <w:ind w:firstLine="0" w:firstLineChars="0"/>
      <w:jc w:val="center"/>
    </w:pPr>
    <w:rPr>
      <w:rFonts w:ascii="黑体"/>
      <w:b/>
      <w:sz w:val="21"/>
      <w:szCs w:val="21"/>
    </w:rPr>
  </w:style>
  <w:style w:type="table" w:customStyle="1" w:styleId="31">
    <w:name w:val="Table Normal"/>
    <w:unhideWhenUsed/>
    <w:qFormat/>
    <w:uiPriority w:val="2"/>
    <w:pPr>
      <w:widowControl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32">
    <w:name w:val="Table Paragraph"/>
    <w:basedOn w:val="1"/>
    <w:qFormat/>
    <w:uiPriority w:val="1"/>
    <w:pPr>
      <w:snapToGrid/>
      <w:spacing w:line="240" w:lineRule="auto"/>
      <w:ind w:firstLine="0" w:firstLineChars="0"/>
      <w:jc w:val="left"/>
    </w:pPr>
    <w:rPr>
      <w:rFonts w:ascii="Calibri" w:hAnsi="Calibri" w:eastAsia="宋体" w:cs="Times New Roman"/>
      <w:kern w:val="0"/>
      <w:sz w:val="22"/>
      <w:szCs w:val="22"/>
      <w:lang w:eastAsia="en-US"/>
    </w:rPr>
  </w:style>
  <w:style w:type="paragraph" w:customStyle="1" w:styleId="33">
    <w:name w:val="一级标题"/>
    <w:basedOn w:val="2"/>
    <w:next w:val="1"/>
    <w:qFormat/>
    <w:uiPriority w:val="0"/>
    <w:pPr>
      <w:spacing w:line="480" w:lineRule="auto"/>
      <w:ind w:firstLine="562"/>
    </w:pPr>
    <w:rPr>
      <w:rFonts w:eastAsia="黑体"/>
      <w:sz w:val="28"/>
    </w:rPr>
  </w:style>
  <w:style w:type="paragraph" w:customStyle="1" w:styleId="34">
    <w:name w:val="二级标题"/>
    <w:basedOn w:val="3"/>
    <w:next w:val="1"/>
    <w:qFormat/>
    <w:uiPriority w:val="0"/>
    <w:rPr>
      <w:sz w:val="24"/>
    </w:rPr>
  </w:style>
  <w:style w:type="paragraph" w:customStyle="1" w:styleId="35">
    <w:name w:val="正文内容"/>
    <w:basedOn w:val="1"/>
    <w:qFormat/>
    <w:uiPriority w:val="0"/>
    <w:pPr>
      <w:ind w:firstLine="200"/>
    </w:pPr>
    <w:rPr>
      <w:sz w:val="24"/>
    </w:rPr>
  </w:style>
  <w:style w:type="paragraph" w:customStyle="1" w:styleId="36">
    <w:name w:val="表格文字"/>
    <w:basedOn w:val="35"/>
    <w:autoRedefine/>
    <w:qFormat/>
    <w:uiPriority w:val="0"/>
    <w:pPr>
      <w:spacing w:line="240" w:lineRule="auto"/>
      <w:ind w:firstLine="0" w:firstLineChars="0"/>
    </w:pPr>
    <w:rPr>
      <w:sz w:val="21"/>
    </w:rPr>
  </w:style>
  <w:style w:type="paragraph" w:styleId="37">
    <w:name w:val="List Paragraph"/>
    <w:basedOn w:val="1"/>
    <w:qFormat/>
    <w:uiPriority w:val="34"/>
    <w:pPr>
      <w:snapToGrid/>
      <w:spacing w:line="240" w:lineRule="auto"/>
      <w:ind w:firstLine="420"/>
    </w:pPr>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27</Pages>
  <Words>12397</Words>
  <Characters>12581</Characters>
  <Lines>16</Lines>
  <Paragraphs>4</Paragraphs>
  <TotalTime>15</TotalTime>
  <ScaleCrop>false</ScaleCrop>
  <LinksUpToDate>false</LinksUpToDate>
  <CharactersWithSpaces>12603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2016-05-30T10:20:00Z</dcterms:created>
  <dc:creator>微软用户</dc:creator>
  <cp:lastModifiedBy>打工人</cp:lastModifiedBy>
  <cp:lastPrinted>2014-12-10T00:17:00Z</cp:lastPrinted>
  <dcterms:modified xsi:type="dcterms:W3CDTF">2024-09-07T15:55:47Z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59A4A032D97C4C659FBDD4A45D27D9C2_13</vt:lpwstr>
  </property>
</Properties>
</file>