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32"/>
          <w:szCs w:val="32"/>
        </w:rPr>
      </w:pPr>
      <w:bookmarkStart w:id="0" w:name="_GoBack"/>
      <w:r>
        <w:rPr>
          <w:rFonts w:hint="eastAsia" w:ascii="黑体" w:hAnsi="黑体" w:eastAsia="黑体" w:cs="黑体"/>
          <w:bCs/>
          <w:color w:val="auto"/>
          <w:sz w:val="32"/>
          <w:szCs w:val="32"/>
        </w:rPr>
        <w:t>案例一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东北石油大学原党委副书记、校长刘扬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微软雅黑" w:hAnsi="微软雅黑" w:eastAsia="微软雅黑" w:cs="微软雅黑"/>
          <w:b w:val="0"/>
          <w:bCs w:val="0"/>
          <w:i w:val="0"/>
          <w:iCs w:val="0"/>
          <w:caps w:val="0"/>
          <w:color w:val="auto"/>
          <w:spacing w:val="0"/>
          <w:kern w:val="44"/>
          <w:sz w:val="42"/>
          <w:szCs w:val="42"/>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被“双开”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楷体_GBK" w:hAnsi="方正楷体_GBK" w:eastAsia="方正楷体_GBK" w:cs="方正楷体_GBK"/>
          <w:b w:val="0"/>
          <w:bCs w:val="0"/>
          <w:i w:val="0"/>
          <w:iCs w:val="0"/>
          <w:caps w:val="0"/>
          <w:color w:val="auto"/>
          <w:spacing w:val="0"/>
          <w:kern w:val="44"/>
          <w:sz w:val="32"/>
          <w:szCs w:val="32"/>
          <w:shd w:val="clear" w:color="auto" w:fill="FFFFFF"/>
          <w:lang w:val="en-US" w:eastAsia="zh-CN" w:bidi="ar-SA"/>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 xml:space="preserve">来源：中央纪委国家监委网站   时间： 2023-04-06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aps w:val="0"/>
          <w:color w:val="auto"/>
          <w:spacing w:val="0"/>
          <w:sz w:val="32"/>
          <w:szCs w:val="32"/>
          <w:shd w:val="clear" w:color="auto" w:fill="FFFFFF"/>
        </w:rPr>
        <w:t>中央纪委国家监委网站讯</w:t>
      </w:r>
      <w:r>
        <w:rPr>
          <w:rFonts w:hint="eastAsia" w:ascii="仿宋" w:hAnsi="仿宋" w:eastAsia="仿宋" w:cs="仿宋"/>
          <w:i w:val="0"/>
          <w:iCs w:val="0"/>
          <w:caps w:val="0"/>
          <w:color w:val="auto"/>
          <w:spacing w:val="0"/>
          <w:sz w:val="32"/>
          <w:szCs w:val="32"/>
          <w:shd w:val="clear" w:color="auto" w:fill="FFFFFF"/>
        </w:rPr>
        <w:t> 据黑龙江省纪委监委消息：日前，经黑龙江省委批准，黑龙江省纪委监委对东北石油大学原党委副书记、校长刘扬严重违纪违法问题进行了立案审查调查。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经查，刘扬违反政治纪律，对抗组织审查；违反中央八项规定精神和廉洁纪律，违规收受礼金；违反组织纪律，不按规定报告个人有关事项，在干部选拔任用等工作中为他人谋取利益并收受钱款；利用职务上的便利以及职权或者地位形成的便利条件，在学生录取、专业调整、职工录用、设备推广等方面为他人谋取利益，非法收受巨额财物，涉嫌受贿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刘扬身为高等院校党员领导干部，丧失理想信念，背离初心使命，无视党纪国法，对党不忠诚、不老实；以权谋私，擅权妄为，甘于被不法商人“围猎”，大肆聚敛钱财，大搞权钱交易，严重破坏教育公平，严重污染所任职高校政治生态，严重损害党的事业和形象。其行为已严重违纪违法，并涉嫌受贿犯罪，且在党的十八大乃至党的十九大后仍不收敛、不收手，应予严肃处理。依据《中国共产党纪律处分条例》《中华人民共和国监察法》《中华人民共和国公职人员政务处分法》等有关规定，经省纪委常委会会议研究并报省委批准，决定给予刘扬开除党籍、开除公职处分；收缴其违纪违法所得；将其涉嫌犯罪问题移送检察机关依法审查起诉，所涉财物一并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right="0"/>
        <w:jc w:val="both"/>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案例二</w:t>
      </w:r>
    </w:p>
    <w:p>
      <w:pPr>
        <w:rPr>
          <w:rFonts w:hint="default"/>
          <w:color w:va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2"/>
          <w:szCs w:val="42"/>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2"/>
          <w:szCs w:val="42"/>
          <w:shd w:val="clear" w:color="auto" w:fill="FFFFFF"/>
          <w:lang w:val="en-US" w:eastAsia="zh-CN" w:bidi="ar-SA"/>
        </w:rPr>
        <w:t>教育部体育卫生与艺术教育司原司长王登峰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微软雅黑" w:hAnsi="微软雅黑" w:eastAsia="微软雅黑" w:cs="微软雅黑"/>
          <w:b w:val="0"/>
          <w:bCs w:val="0"/>
          <w:i w:val="0"/>
          <w:iCs w:val="0"/>
          <w:caps w:val="0"/>
          <w:color w:val="auto"/>
          <w:spacing w:val="0"/>
          <w:kern w:val="44"/>
          <w:sz w:val="42"/>
          <w:szCs w:val="42"/>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2"/>
          <w:szCs w:val="42"/>
          <w:shd w:val="clear" w:color="auto" w:fill="FFFFFF"/>
          <w:lang w:val="en-US" w:eastAsia="zh-CN" w:bidi="ar-SA"/>
        </w:rPr>
        <w:t>被“双开”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微软雅黑" w:hAnsi="微软雅黑" w:eastAsia="微软雅黑" w:cs="微软雅黑"/>
          <w:b w:val="0"/>
          <w:bCs w:val="0"/>
          <w:i w:val="0"/>
          <w:iCs w:val="0"/>
          <w:caps w:val="0"/>
          <w:color w:val="auto"/>
          <w:spacing w:val="0"/>
          <w:kern w:val="44"/>
          <w:sz w:val="42"/>
          <w:szCs w:val="42"/>
          <w:shd w:val="clear" w:color="auto" w:fill="FFFFFF"/>
          <w:lang w:val="en-US" w:eastAsia="zh-CN" w:bidi="ar-SA"/>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来源：中央纪委国家监委网站 发布时间： 2023-03-31</w:t>
      </w:r>
      <w:r>
        <w:rPr>
          <w:rFonts w:hint="eastAsia" w:ascii="微软雅黑" w:hAnsi="微软雅黑" w:eastAsia="微软雅黑" w:cs="微软雅黑"/>
          <w:b w:val="0"/>
          <w:bCs w:val="0"/>
          <w:i w:val="0"/>
          <w:iCs w:val="0"/>
          <w:caps w:val="0"/>
          <w:color w:val="auto"/>
          <w:spacing w:val="0"/>
          <w:kern w:val="44"/>
          <w:sz w:val="42"/>
          <w:szCs w:val="42"/>
          <w:shd w:val="clear" w:color="auto" w:fill="FFFFFF"/>
          <w:lang w:val="en-US" w:eastAsia="zh-CN" w:bidi="ar-SA"/>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48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微软雅黑" w:hAnsi="微软雅黑" w:eastAsia="微软雅黑" w:cs="微软雅黑"/>
          <w:i w:val="0"/>
          <w:iCs w:val="0"/>
          <w:caps w:val="0"/>
          <w:color w:val="auto"/>
          <w:spacing w:val="0"/>
          <w:sz w:val="24"/>
          <w:szCs w:val="24"/>
          <w:shd w:val="clear" w:color="auto" w:fill="FFFFFF"/>
        </w:rPr>
        <w:t>　</w:t>
      </w:r>
      <w:r>
        <w:rPr>
          <w:rFonts w:hint="eastAsia" w:ascii="仿宋" w:hAnsi="仿宋" w:eastAsia="仿宋" w:cs="仿宋"/>
          <w:i w:val="0"/>
          <w:iCs w:val="0"/>
          <w:caps w:val="0"/>
          <w:color w:val="auto"/>
          <w:spacing w:val="0"/>
          <w:sz w:val="32"/>
          <w:szCs w:val="32"/>
          <w:shd w:val="clear" w:color="auto" w:fill="FFFFFF"/>
        </w:rPr>
        <w:t>中央纪委国家监委网站讯 据中央纪委国家监委驻教育部纪检监察组、山东省纪委监委消息：日前，中央纪委国家监委驻教育部纪检监察组、山东省监察委员会对教育部体育卫生与艺术教育司原司长王登峰严重违纪违法问题进行了纪律审查和监察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经查，王登峰丧失理想信念，背弃初心使命，将贯彻落实党中央重大决策部署的工作职责异化为私人谋利工具，对党不忠诚不老实，表里不一，搞两面派，做两面人，销毁证据，对抗组织审查；无视中央八项规定精神，收受可能影响公正执行公务的礼金；违反组织原则，不如实报告个人有关事项；利用职务便利，为特定关系人谋取利益；违反规定将社会人员借调到体育卫生与艺术教育司工作；违反生活纪律；利用职务便利，采取侵吞、骗取等手段，非法占有公共财物；利用职务便利，为他人在项目承揽、赛事承办等方面谋取利益，并非法收受财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王登峰严重违反党的政治纪律、中央八项规定精神、组织纪律、廉洁纪律、工作纪律和生活纪律，构成严重职务违法并涉嫌贪污、受贿犯罪，且在党的十八大后不收敛、不收手，甚至党的十九大后仍不知敬畏、不知止，性质严重，影响恶劣，应予严肃处理。依据《中国共产党纪律处分条例》《中华人民共和国监察法》《中华人民共和国公职人员政务处分法》等有关规定，经教育部党组研究，决定给予王登峰开除党籍处分；经中央纪委国家监委驻教育部纪检监察组研究，决定给予王登峰开除公职处分；收缴其违纪违法所得；山东省监察委员会已将其涉嫌犯罪问题移送检察机关依法审查起诉，所涉财物随案移送。</w:t>
      </w:r>
    </w:p>
    <w:p>
      <w:pPr>
        <w:rPr>
          <w:color w:val="auto"/>
        </w:rPr>
      </w:pPr>
    </w:p>
    <w:bookmarkEnd w:id="0"/>
    <w:sectPr>
      <w:headerReference r:id="rId3" w:type="default"/>
      <w:footerReference r:id="rId5" w:type="default"/>
      <w:headerReference r:id="rId4" w:type="even"/>
      <w:footerReference r:id="rId6" w:type="even"/>
      <w:pgSz w:w="11906" w:h="16838"/>
      <w:pgMar w:top="1701" w:right="1474" w:bottom="1134" w:left="1474" w:header="119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99" w:y="76"/>
      <w:ind w:firstLine="7700" w:firstLineChars="2750"/>
      <w:rPr>
        <w:rStyle w:val="8"/>
        <w:sz w:val="28"/>
        <w:szCs w:val="28"/>
      </w:rPr>
    </w:pPr>
    <w:r>
      <w:rPr>
        <w:rStyle w:val="8"/>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Style w:val="8"/>
        <w:rFonts w:hint="eastAsia"/>
        <w:sz w:val="28"/>
        <w:szCs w:val="28"/>
      </w:rPr>
      <w:t xml:space="preserve"> </w:t>
    </w:r>
    <w:r>
      <w:rPr>
        <w:rStyle w:val="8"/>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419" w:y="76"/>
      <w:ind w:firstLine="280" w:firstLineChars="100"/>
      <w:rPr>
        <w:rStyle w:val="8"/>
        <w:sz w:val="28"/>
        <w:szCs w:val="28"/>
      </w:rPr>
    </w:pPr>
    <w:r>
      <w:rPr>
        <w:rStyle w:val="8"/>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Style w:val="8"/>
        <w:rFonts w:hint="eastAsia"/>
        <w:sz w:val="28"/>
        <w:szCs w:val="28"/>
      </w:rPr>
      <w:t xml:space="preserve"> </w:t>
    </w:r>
    <w:r>
      <w:rPr>
        <w:rStyle w:val="8"/>
        <w:sz w:val="28"/>
        <w:szCs w:val="28"/>
      </w:rPr>
      <w:t>—</w:t>
    </w:r>
  </w:p>
  <w:p>
    <w:pPr>
      <w:pStyle w:val="3"/>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NmM5YjRjOGVlMTY1YTI5ZjZhOTQyOTk0OTZkMWEifQ=="/>
  </w:docVars>
  <w:rsids>
    <w:rsidRoot w:val="5E95747D"/>
    <w:rsid w:val="5E95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hAnsi="宋体"/>
      <w:b/>
      <w:kern w:val="44"/>
      <w:sz w:val="48"/>
      <w:szCs w:val="4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2023-04-17T04:29:00Z</dcterms:created>
  <dc:creator>Administrator</dc:creator>
  <cp:lastModifiedBy>Administrator</cp:lastModifiedBy>
  <dcterms:modified xsi:type="dcterms:W3CDTF">2023-04-17T04:31:59Z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1F8C16E6F75C42E5B09AD1FE01891378_11</vt:lpwstr>
  </property>
</Properties>
</file>